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Minding</w:t>
      </w:r>
      <w:r>
        <w:t xml:space="preserve"> </w:t>
      </w:r>
      <w:r>
        <w:t xml:space="preserve">the</w:t>
      </w:r>
      <w:r>
        <w:t xml:space="preserve"> </w:t>
      </w:r>
      <w:r>
        <w:t xml:space="preserve">Executive:</w:t>
      </w:r>
      <w:r>
        <w:t xml:space="preserve"> </w:t>
      </w:r>
      <w:r>
        <w:t xml:space="preserve">Executive</w:t>
      </w:r>
      <w:r>
        <w:t xml:space="preserve"> </w:t>
      </w:r>
      <w:r>
        <w:t xml:space="preserve">Functioning</w:t>
      </w:r>
      <w:r>
        <w:t xml:space="preserve"> </w:t>
      </w:r>
      <w:r>
        <w:t xml:space="preserve">and</w:t>
      </w:r>
      <w:r>
        <w:t xml:space="preserve"> </w:t>
      </w:r>
      <w:r>
        <w:t xml:space="preserve">Self-directed</w:t>
      </w:r>
      <w:r>
        <w:t xml:space="preserve"> </w:t>
      </w:r>
      <w:r>
        <w:t xml:space="preserve">Learning</w:t>
      </w:r>
    </w:p>
    <w:p>
      <w:pPr>
        <w:pStyle w:val="Author"/>
      </w:pPr>
      <w:r>
        <w:t xml:space="preserve">Charles</w:t>
      </w:r>
      <w:r>
        <w:t xml:space="preserve"> </w:t>
      </w:r>
      <w:r>
        <w:t xml:space="preserve">C.</w:t>
      </w:r>
      <w:r>
        <w:t xml:space="preserve"> </w:t>
      </w:r>
      <w:r>
        <w:t xml:space="preserve">Igel</w:t>
      </w:r>
    </w:p>
    <w:p>
      <w:pPr>
        <w:pStyle w:val="FirstParagraph"/>
      </w:pPr>
      <w:r>
        <w:drawing>
          <wp:inline>
            <wp:extent cx="5334000" cy="395311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ex-function/roo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Stop and think about the education you amassed to get to the point you</w:t>
      </w:r>
      <w:r>
        <w:t xml:space="preserve"> </w:t>
      </w:r>
      <w:r>
        <w:t xml:space="preserve">are now—the late nights studying for finals; countless hours preparing</w:t>
      </w:r>
      <w:r>
        <w:t xml:space="preserve"> </w:t>
      </w:r>
      <w:r>
        <w:t xml:space="preserve">for entrance exams; the papers written, edited, and revised to convey</w:t>
      </w:r>
      <w:r>
        <w:t xml:space="preserve"> </w:t>
      </w:r>
      <w:r>
        <w:t xml:space="preserve">just the right message? If you’re a Talking Heads fan you probably hear</w:t>
      </w:r>
      <w:r>
        <w:t xml:space="preserve"> </w:t>
      </w:r>
      <w:r>
        <w:t xml:space="preserve">David Burns asking,</w:t>
      </w:r>
      <w:r>
        <w:t xml:space="preserve"> </w:t>
      </w:r>
      <w:r>
        <w:t xml:space="preserve">“</w:t>
      </w:r>
      <w:r>
        <w:t xml:space="preserve">How did I get here?</w:t>
      </w:r>
      <w:r>
        <w:t xml:space="preserve">”</w:t>
      </w:r>
    </w:p>
    <w:p>
      <w:pPr>
        <w:pStyle w:val="BodyText"/>
      </w:pPr>
      <w:r>
        <w:t xml:space="preserve">Our paths may be unique, but we all share an important ability that got</w:t>
      </w:r>
      <w:r>
        <w:t xml:space="preserve"> </w:t>
      </w:r>
      <w:r>
        <w:t xml:space="preserve">us to this point, an ability perhaps more important to our academic</w:t>
      </w:r>
      <w:r>
        <w:t xml:space="preserve"> </w:t>
      </w:r>
      <w:r>
        <w:t xml:space="preserve">success but equally challenging to teach than the knowledge we have</w:t>
      </w:r>
      <w:r>
        <w:t xml:space="preserve"> </w:t>
      </w:r>
      <w:r>
        <w:t xml:space="preserve">gained along the way—a well-developed set of executive skills.</w:t>
      </w:r>
    </w:p>
    <w:p>
      <w:pPr>
        <w:pStyle w:val="BodyText"/>
      </w:pPr>
      <w:r>
        <w:t xml:space="preserve">In the 1960s, Russian neuropsychologist</w:t>
      </w:r>
      <w:r>
        <w:t xml:space="preserve"> </w:t>
      </w:r>
      <w:hyperlink r:id="rId22">
        <w:r>
          <w:rPr>
            <w:rStyle w:val="Hyperlink"/>
          </w:rPr>
          <w:t xml:space="preserve">Alexander Luria</w:t>
        </w:r>
      </w:hyperlink>
      <w:r>
        <w:t xml:space="preserve"> </w:t>
      </w:r>
      <w:r>
        <w:t xml:space="preserve">began studying the behavior of individuals with frontal lobe injuries,</w:t>
      </w:r>
      <w:r>
        <w:t xml:space="preserve"> </w:t>
      </w:r>
      <w:r>
        <w:t xml:space="preserve">who while functioning normally in many ways, also demonstrated profound</w:t>
      </w:r>
      <w:r>
        <w:t xml:space="preserve"> </w:t>
      </w:r>
      <w:r>
        <w:t xml:space="preserve">social, emotional, or cognitive dysfunctions. For example, a patient</w:t>
      </w:r>
      <w:r>
        <w:t xml:space="preserve"> </w:t>
      </w:r>
      <w:r>
        <w:t xml:space="preserve">asked to raise his arm off a table might be able to do so but become</w:t>
      </w:r>
      <w:r>
        <w:t xml:space="preserve"> </w:t>
      </w:r>
      <w:r>
        <w:t xml:space="preserve">confused if his arm was covered with a sheet because he was not</w:t>
      </w:r>
      <w:r>
        <w:t xml:space="preserve"> </w:t>
      </w:r>
      <w:r>
        <w:t xml:space="preserve">specifically told to remove the sheet before raising his arm. Similarly,</w:t>
      </w:r>
      <w:r>
        <w:t xml:space="preserve"> </w:t>
      </w:r>
      <w:r>
        <w:t xml:space="preserve">a patient’s attention to a task might be easily interrupted by the sound</w:t>
      </w:r>
      <w:r>
        <w:t xml:space="preserve"> </w:t>
      </w:r>
      <w:r>
        <w:t xml:space="preserve">of an object dropped on the floor.</w:t>
      </w:r>
    </w:p>
    <w:p>
      <w:pPr>
        <w:pStyle w:val="BodyText"/>
      </w:pPr>
      <w:r>
        <w:t xml:space="preserve">Through this work, Luria and his contemporaries uncovered a set of</w:t>
      </w:r>
      <w:r>
        <w:t xml:space="preserve"> </w:t>
      </w:r>
      <w:r>
        <w:t xml:space="preserve">mental skills that serve as a chief executive for other cognitive</w:t>
      </w:r>
      <w:r>
        <w:t xml:space="preserve"> </w:t>
      </w:r>
      <w:r>
        <w:t xml:space="preserve">processes. These meta-cognitive processes, which have come to be known</w:t>
      </w:r>
      <w:r>
        <w:t xml:space="preserve"> </w:t>
      </w:r>
      <w:r>
        <w:t xml:space="preserve">as</w:t>
      </w:r>
      <w:r>
        <w:t xml:space="preserve"> </w:t>
      </w:r>
      <w:hyperlink r:id="rId23">
        <w:r>
          <w:rPr>
            <w:rStyle w:val="Hyperlink"/>
          </w:rPr>
          <w:t xml:space="preserve">executive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functions</w:t>
        </w:r>
      </w:hyperlink>
      <w:r>
        <w:t xml:space="preserve"> or skills, include affective skills, such as empathy, social</w:t>
      </w:r>
      <w:r>
        <w:t xml:space="preserve"> </w:t>
      </w:r>
      <w:r>
        <w:t xml:space="preserve">understanding, and emotional self-regulation, and task-oriented skills,</w:t>
      </w:r>
      <w:r>
        <w:t xml:space="preserve"> </w:t>
      </w:r>
      <w:r>
        <w:t xml:space="preserve">such as planning, memory retrieval, focused or flexible attention, and</w:t>
      </w:r>
      <w:r>
        <w:t xml:space="preserve"> </w:t>
      </w:r>
      <w:r>
        <w:t xml:space="preserve">problem solving.</w:t>
      </w:r>
    </w:p>
    <w:p>
      <w:pPr>
        <w:pStyle w:val="BodyText"/>
      </w:pPr>
      <w:r>
        <w:t xml:space="preserve">From Luria’s research, we can draw a clear line between executive skills</w:t>
      </w:r>
      <w:r>
        <w:t xml:space="preserve"> </w:t>
      </w:r>
      <w:r>
        <w:t xml:space="preserve">and learning. So often in education we focus our energies on content and</w:t>
      </w:r>
      <w:r>
        <w:t xml:space="preserve"> </w:t>
      </w:r>
      <w:r>
        <w:t xml:space="preserve">pedagogy, assuming that students naturally develop the skills to become</w:t>
      </w:r>
      <w:r>
        <w:t xml:space="preserve"> </w:t>
      </w:r>
      <w:r>
        <w:t xml:space="preserve">active and self-directed learners. But anyone who has spent time in the</w:t>
      </w:r>
      <w:r>
        <w:t xml:space="preserve"> </w:t>
      </w:r>
      <w:r>
        <w:t xml:space="preserve">classroom knows this assumption rarely holds. There is growing evidence</w:t>
      </w:r>
      <w:r>
        <w:t xml:space="preserve"> </w:t>
      </w:r>
      <w:r>
        <w:t xml:space="preserve">about the importance of executive skills for</w:t>
      </w:r>
      <w:r>
        <w:t xml:space="preserve"> </w:t>
      </w:r>
      <w:hyperlink r:id="rId24">
        <w:r>
          <w:rPr>
            <w:rStyle w:val="Hyperlink"/>
          </w:rPr>
          <w:t xml:space="preserve">self-regulated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learning</w:t>
        </w:r>
      </w:hyperlink>
      <w:r>
        <w:t xml:space="preserve">,</w:t>
      </w:r>
      <w:r>
        <w:t xml:space="preserve"> </w:t>
      </w:r>
      <w:hyperlink r:id="rId25">
        <w:r>
          <w:rPr>
            <w:rStyle w:val="Hyperlink"/>
          </w:rPr>
          <w:t xml:space="preserve">impulsivity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control</w:t>
        </w:r>
      </w:hyperlink>
      <w:r>
        <w:t xml:space="preserve">, and</w:t>
      </w:r>
      <w:r>
        <w:t xml:space="preserve"> </w:t>
      </w:r>
      <w:hyperlink r:id="rId26">
        <w:r>
          <w:rPr>
            <w:rStyle w:val="Hyperlink"/>
          </w:rPr>
          <w:t xml:space="preserve">resiliency</w:t>
        </w:r>
      </w:hyperlink>
      <w:r>
        <w:t xml:space="preserve"> </w:t>
      </w:r>
      <w:r>
        <w:t xml:space="preserve">in the face of challenges. Of course, this is science confirming what we</w:t>
      </w:r>
      <w:r>
        <w:t xml:space="preserve"> </w:t>
      </w:r>
      <w:r>
        <w:t xml:space="preserve">already know to some extent. Consider how often you may have showed</w:t>
      </w:r>
      <w:r>
        <w:t xml:space="preserve"> </w:t>
      </w:r>
      <w:r>
        <w:t xml:space="preserve">impulsivity control by giving up time with your friends to study for an</w:t>
      </w:r>
      <w:r>
        <w:t xml:space="preserve"> </w:t>
      </w:r>
      <w:r>
        <w:t xml:space="preserve">exam or complete the final draft of a paper. Without well-developed</w:t>
      </w:r>
      <w:r>
        <w:t xml:space="preserve"> </w:t>
      </w:r>
      <w:r>
        <w:t xml:space="preserve">executive skills to monitor and adjust your thoughts and behavior, this</w:t>
      </w:r>
      <w:r>
        <w:t xml:space="preserve"> </w:t>
      </w:r>
      <w:r>
        <w:t xml:space="preserve">would not be possible.</w:t>
      </w:r>
    </w:p>
    <w:p>
      <w:pPr>
        <w:pStyle w:val="BodyText"/>
      </w:pPr>
      <w:r>
        <w:t xml:space="preserve">What, if any, activities do you use with students to improve their</w:t>
      </w:r>
      <w:r>
        <w:t xml:space="preserve"> </w:t>
      </w:r>
      <w:r>
        <w:t xml:space="preserve">executive skills? Are there particular executive skills that would</w:t>
      </w:r>
      <w:r>
        <w:t xml:space="preserve"> </w:t>
      </w:r>
      <w:r>
        <w:t xml:space="preserve">benefit your students? Do you think this might vary by age/grade level?</w:t>
      </w:r>
    </w:p>
    <w:p>
      <w:pPr>
        <w:pStyle w:val="BodyText"/>
      </w:pPr>
      <w:r>
        <w:t xml:space="preserve">For an accessible primer on executive function in education</w:t>
      </w:r>
      <w:r>
        <w:t xml:space="preserve"> </w:t>
      </w:r>
      <w:r>
        <w:t xml:space="preserve">see </w:t>
      </w:r>
      <w:hyperlink r:id="rId27">
        <w:r>
          <w:rPr>
            <w:rStyle w:val="Hyperlink"/>
          </w:rPr>
          <w:t xml:space="preserve">Executive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Function in Education: From Theory to Practice </w:t>
        </w:r>
      </w:hyperlink>
      <w:r>
        <w:t xml:space="preserve">by Lynn Meltzer.</w:t>
      </w:r>
    </w:p>
    <w:p>
      <w:pPr>
        <w:pStyle w:val="BodyText"/>
      </w:pPr>
      <w:r>
        <w:br w:type="textWrapping"/>
      </w:r>
      <w:r>
        <w:t xml:space="preserve">This post first appeared at McREL International</w:t>
      </w:r>
      <w:r>
        <w:t xml:space="preserve"> </w:t>
      </w:r>
      <w:hyperlink r:id="rId28">
        <w:r>
          <w:rPr>
            <w:rStyle w:val="Hyperlink"/>
          </w:rPr>
          <w:t xml:space="preserve">https://www.mcrel.org/blog/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8624724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Relationship Type="http://schemas.openxmlformats.org/officeDocument/2006/relationships/hyperlink" Id="rId22" Target="http://en.wikipedia.org/wiki/Alexander_Luria" TargetMode="External" /><Relationship Type="http://schemas.openxmlformats.org/officeDocument/2006/relationships/hyperlink" Id="rId23" Target="http://www.youtube.com/watch?v=8cCNhKqQXOM&amp;feature=related" TargetMode="External" /><Relationship Type="http://schemas.openxmlformats.org/officeDocument/2006/relationships/hyperlink" Id="rId27" Target="https://books.google.com/books?hl=en&amp;lr=&amp;id=xaafOGu0fSIC&amp;oi=fnd&amp;pg=PA1&amp;dq=executive+function+in+education+from+theory+to+practice+lynn+meltzer&amp;ots=WrxM5bRFsk&amp;sig=20RJyEmEluBIAeOkOhA_WETzVZU#v=onepage&amp;q=executive%20function%20in%20education%20from%20theory%20to%20practice%20lynn%20meltzer&amp;f=false" TargetMode="External" /><Relationship Type="http://schemas.openxmlformats.org/officeDocument/2006/relationships/hyperlink" Id="rId25" Target="https://onlinelibrary.wiley.com/doi/abs/10.1111/1467-8624.00333" TargetMode="External" /><Relationship Type="http://schemas.openxmlformats.org/officeDocument/2006/relationships/hyperlink" Id="rId26" Target="https://onlinelibrary.wiley.com/doi/abs/10.1111/j.1467-8624.2004.00652.x" TargetMode="External" /><Relationship Type="http://schemas.openxmlformats.org/officeDocument/2006/relationships/hyperlink" Id="rId28" Target="https://www.mcrel.org/blog/" TargetMode="External" /><Relationship Type="http://schemas.openxmlformats.org/officeDocument/2006/relationships/hyperlink" Id="rId24" Target="https://www.tandfonline.com/doi/abs/10.3200/JRLP.143.4.405-426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2" Target="http://en.wikipedia.org/wiki/Alexander_Luria" TargetMode="External" /><Relationship Type="http://schemas.openxmlformats.org/officeDocument/2006/relationships/hyperlink" Id="rId23" Target="http://www.youtube.com/watch?v=8cCNhKqQXOM&amp;feature=related" TargetMode="External" /><Relationship Type="http://schemas.openxmlformats.org/officeDocument/2006/relationships/hyperlink" Id="rId27" Target="https://books.google.com/books?hl=en&amp;lr=&amp;id=xaafOGu0fSIC&amp;oi=fnd&amp;pg=PA1&amp;dq=executive+function+in+education+from+theory+to+practice+lynn+meltzer&amp;ots=WrxM5bRFsk&amp;sig=20RJyEmEluBIAeOkOhA_WETzVZU#v=onepage&amp;q=executive%20function%20in%20education%20from%20theory%20to%20practice%20lynn%20meltzer&amp;f=false" TargetMode="External" /><Relationship Type="http://schemas.openxmlformats.org/officeDocument/2006/relationships/hyperlink" Id="rId25" Target="https://onlinelibrary.wiley.com/doi/abs/10.1111/1467-8624.00333" TargetMode="External" /><Relationship Type="http://schemas.openxmlformats.org/officeDocument/2006/relationships/hyperlink" Id="rId26" Target="https://onlinelibrary.wiley.com/doi/abs/10.1111/j.1467-8624.2004.00652.x" TargetMode="External" /><Relationship Type="http://schemas.openxmlformats.org/officeDocument/2006/relationships/hyperlink" Id="rId28" Target="https://www.mcrel.org/blog/" TargetMode="External" /><Relationship Type="http://schemas.openxmlformats.org/officeDocument/2006/relationships/hyperlink" Id="rId24" Target="https://www.tandfonline.com/doi/abs/10.3200/JRLP.143.4.405-426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Minding the Executive: Executive Functioning and Self-directed Learning</dc:title>
  <dc:creator>Charles C. Igel</dc:creator>
  <dcterms:created xsi:type="dcterms:W3CDTF">2019-08-23T19:38:12Z</dcterms:created>
  <dcterms:modified xsi:type="dcterms:W3CDTF">2019-08-23T19:38:12Z</dcterms:modified>
</cp:coreProperties>
</file>