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3.png" ContentType="image/png"/>
  <Override PartName="/word/media/rId2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L’Autorizzazione</w:t>
      </w:r>
      <w:r>
        <w:t xml:space="preserve"> </w:t>
      </w:r>
      <w:r>
        <w:t xml:space="preserve">Unica</w:t>
      </w:r>
      <w:r>
        <w:t xml:space="preserve"> </w:t>
      </w:r>
      <w:r>
        <w:t xml:space="preserve">Ambientale</w:t>
      </w:r>
      <w:r>
        <w:t xml:space="preserve"> </w:t>
      </w:r>
      <w:r>
        <w:t xml:space="preserve">(AUA)</w:t>
      </w:r>
    </w:p>
    <w:p>
      <w:pPr>
        <w:pStyle w:val="Author"/>
      </w:pPr>
      <w:r>
        <w:t xml:space="preserve">Maria</w:t>
      </w:r>
      <w:r>
        <w:t xml:space="preserve"> </w:t>
      </w:r>
      <w:r>
        <w:t xml:space="preserve">Rosaria</w:t>
      </w:r>
      <w:r>
        <w:t xml:space="preserve"> </w:t>
      </w:r>
      <w:r>
        <w:t xml:space="preserve">Alessio</w:t>
      </w:r>
    </w:p>
    <w:p>
      <w:pPr>
        <w:pStyle w:val="Author"/>
      </w:pPr>
      <w:r>
        <w:t xml:space="preserve">Annalaura</w:t>
      </w:r>
      <w:r>
        <w:t xml:space="preserve"> </w:t>
      </w:r>
      <w:r>
        <w:t xml:space="preserve">Citro</w:t>
      </w:r>
    </w:p>
    <w:p>
      <w:pPr>
        <w:pStyle w:val="Author"/>
      </w:pPr>
      <w:r>
        <w:t xml:space="preserve">Maria</w:t>
      </w:r>
      <w:r>
        <w:t xml:space="preserve"> </w:t>
      </w:r>
      <w:r>
        <w:t xml:space="preserve">Giovanna</w:t>
      </w:r>
      <w:r>
        <w:t xml:space="preserve"> </w:t>
      </w:r>
      <w:r>
        <w:t xml:space="preserve">Novi</w:t>
      </w:r>
    </w:p>
    <w:p>
      <w:pPr>
        <w:pStyle w:val="Abstract"/>
      </w:pPr>
      <w:r>
        <w:t xml:space="preserve">Si</w:t>
      </w:r>
      <w:r>
        <w:t xml:space="preserve"> </w:t>
      </w:r>
      <w:r>
        <w:t xml:space="preserve">presenta</w:t>
      </w:r>
      <w:r>
        <w:t xml:space="preserve"> </w:t>
      </w:r>
      <w:r>
        <w:t xml:space="preserve">una</w:t>
      </w:r>
      <w:r>
        <w:t xml:space="preserve"> </w:t>
      </w:r>
      <w:r>
        <w:t xml:space="preserve">delle</w:t>
      </w:r>
      <w:r>
        <w:t xml:space="preserve"> </w:t>
      </w:r>
      <w:r>
        <w:t xml:space="preserve">autorizzazioni</w:t>
      </w:r>
      <w:r>
        <w:t xml:space="preserve"> </w:t>
      </w:r>
      <w:r>
        <w:t xml:space="preserve">necessarie</w:t>
      </w:r>
      <w:r>
        <w:t xml:space="preserve"> </w:t>
      </w:r>
      <w:r>
        <w:t xml:space="preserve">in</w:t>
      </w:r>
      <w:r>
        <w:t xml:space="preserve"> </w:t>
      </w:r>
      <w:r>
        <w:t xml:space="preserve">termini</w:t>
      </w:r>
      <w:r>
        <w:t xml:space="preserve"> </w:t>
      </w:r>
      <w:r>
        <w:t xml:space="preserve">di</w:t>
      </w:r>
      <w:r>
        <w:t xml:space="preserve"> </w:t>
      </w:r>
      <w:r>
        <w:t xml:space="preserve">rispetto</w:t>
      </w:r>
      <w:r>
        <w:t xml:space="preserve"> </w:t>
      </w:r>
      <w:r>
        <w:t xml:space="preserve">ambientale,</w:t>
      </w:r>
      <w:r>
        <w:t xml:space="preserve"> </w:t>
      </w:r>
      <w:r>
        <w:t xml:space="preserve">l’Autorizzazione</w:t>
      </w:r>
      <w:r>
        <w:t xml:space="preserve"> </w:t>
      </w:r>
      <w:r>
        <w:t xml:space="preserve">Unica</w:t>
      </w:r>
      <w:r>
        <w:t xml:space="preserve"> </w:t>
      </w:r>
      <w:r>
        <w:t xml:space="preserve">Ambientale</w:t>
      </w:r>
      <w:r>
        <w:t xml:space="preserve"> </w:t>
      </w:r>
      <w:r>
        <w:t xml:space="preserve">(AUA),</w:t>
      </w:r>
      <w:r>
        <w:t xml:space="preserve"> </w:t>
      </w:r>
      <w:r>
        <w:t xml:space="preserve">ovvero</w:t>
      </w:r>
      <w:r>
        <w:t xml:space="preserve"> </w:t>
      </w:r>
      <w:r>
        <w:t xml:space="preserve">una</w:t>
      </w:r>
      <w:r>
        <w:t xml:space="preserve"> </w:t>
      </w:r>
      <w:r>
        <w:t xml:space="preserve">procedura</w:t>
      </w:r>
      <w:r>
        <w:t xml:space="preserve"> </w:t>
      </w:r>
      <w:r>
        <w:t xml:space="preserve">che</w:t>
      </w:r>
      <w:r>
        <w:t xml:space="preserve"> </w:t>
      </w:r>
      <w:r>
        <w:t xml:space="preserve">semplifica</w:t>
      </w:r>
      <w:r>
        <w:t xml:space="preserve"> </w:t>
      </w:r>
      <w:r>
        <w:t xml:space="preserve">la</w:t>
      </w:r>
      <w:r>
        <w:t xml:space="preserve"> </w:t>
      </w:r>
      <w:r>
        <w:t xml:space="preserve">richiesta</w:t>
      </w:r>
      <w:r>
        <w:t xml:space="preserve"> </w:t>
      </w:r>
      <w:r>
        <w:t xml:space="preserve">dei</w:t>
      </w:r>
      <w:r>
        <w:t xml:space="preserve"> </w:t>
      </w:r>
      <w:r>
        <w:t xml:space="preserve">titoli</w:t>
      </w:r>
      <w:r>
        <w:t xml:space="preserve"> </w:t>
      </w:r>
      <w:r>
        <w:t xml:space="preserve">autorizzativi</w:t>
      </w:r>
      <w:r>
        <w:t xml:space="preserve"> </w:t>
      </w:r>
      <w:r>
        <w:t xml:space="preserve">ai</w:t>
      </w:r>
      <w:r>
        <w:t xml:space="preserve"> </w:t>
      </w:r>
      <w:r>
        <w:t xml:space="preserve">fini</w:t>
      </w:r>
      <w:r>
        <w:t xml:space="preserve"> </w:t>
      </w:r>
      <w:r>
        <w:t xml:space="preserve">di</w:t>
      </w:r>
      <w:r>
        <w:t xml:space="preserve"> </w:t>
      </w:r>
      <w:r>
        <w:t xml:space="preserve">esercitare</w:t>
      </w:r>
      <w:r>
        <w:t xml:space="preserve"> </w:t>
      </w:r>
      <w:r>
        <w:t xml:space="preserve">la</w:t>
      </w:r>
      <w:r>
        <w:t xml:space="preserve"> </w:t>
      </w:r>
      <w:r>
        <w:t xml:space="preserve">propria</w:t>
      </w:r>
      <w:r>
        <w:t xml:space="preserve"> </w:t>
      </w:r>
      <w:r>
        <w:t xml:space="preserve">attività.</w:t>
      </w:r>
      <w:r>
        <w:t xml:space="preserve"> </w:t>
      </w:r>
      <w:r>
        <w:t xml:space="preserve">Questa</w:t>
      </w:r>
      <w:r>
        <w:t xml:space="preserve"> </w:t>
      </w:r>
      <w:r>
        <w:t xml:space="preserve">procedura</w:t>
      </w:r>
      <w:r>
        <w:t xml:space="preserve"> </w:t>
      </w:r>
      <w:r>
        <w:t xml:space="preserve">è</w:t>
      </w:r>
      <w:r>
        <w:t xml:space="preserve"> </w:t>
      </w:r>
      <w:r>
        <w:t xml:space="preserve">stata</w:t>
      </w:r>
      <w:r>
        <w:t xml:space="preserve"> </w:t>
      </w:r>
      <w:r>
        <w:t xml:space="preserve">prevista</w:t>
      </w:r>
      <w:r>
        <w:t xml:space="preserve"> </w:t>
      </w:r>
      <w:r>
        <w:t xml:space="preserve">come</w:t>
      </w:r>
      <w:r>
        <w:t xml:space="preserve"> </w:t>
      </w:r>
      <w:r>
        <w:t xml:space="preserve">risposta</w:t>
      </w:r>
      <w:r>
        <w:t xml:space="preserve"> </w:t>
      </w:r>
      <w:r>
        <w:t xml:space="preserve">alla</w:t>
      </w:r>
      <w:r>
        <w:t xml:space="preserve"> </w:t>
      </w:r>
      <w:r>
        <w:t xml:space="preserve">richiesta</w:t>
      </w:r>
      <w:r>
        <w:t xml:space="preserve"> </w:t>
      </w:r>
      <w:r>
        <w:t xml:space="preserve">delle</w:t>
      </w:r>
      <w:r>
        <w:t xml:space="preserve"> </w:t>
      </w:r>
      <w:r>
        <w:t xml:space="preserve">imprese</w:t>
      </w:r>
      <w:r>
        <w:t xml:space="preserve"> </w:t>
      </w:r>
      <w:r>
        <w:t xml:space="preserve">di</w:t>
      </w:r>
      <w:r>
        <w:t xml:space="preserve"> </w:t>
      </w:r>
      <w:r>
        <w:t xml:space="preserve">facilitare</w:t>
      </w:r>
      <w:r>
        <w:t xml:space="preserve"> </w:t>
      </w:r>
      <w:r>
        <w:t xml:space="preserve">i</w:t>
      </w:r>
      <w:r>
        <w:t xml:space="preserve"> </w:t>
      </w:r>
      <w:r>
        <w:t xml:space="preserve">procedimenti</w:t>
      </w:r>
      <w:r>
        <w:t xml:space="preserve"> </w:t>
      </w:r>
      <w:r>
        <w:t xml:space="preserve">attinenti</w:t>
      </w:r>
      <w:r>
        <w:t xml:space="preserve"> </w:t>
      </w:r>
      <w:r>
        <w:t xml:space="preserve">ad</w:t>
      </w:r>
      <w:r>
        <w:t xml:space="preserve"> </w:t>
      </w:r>
      <w:r>
        <w:t xml:space="preserve">una</w:t>
      </w:r>
      <w:r>
        <w:t xml:space="preserve"> </w:t>
      </w:r>
      <w:r>
        <w:t xml:space="preserve">molteplicità</w:t>
      </w:r>
      <w:r>
        <w:t xml:space="preserve"> </w:t>
      </w:r>
      <w:r>
        <w:t xml:space="preserve">di</w:t>
      </w:r>
      <w:r>
        <w:t xml:space="preserve"> </w:t>
      </w:r>
      <w:r>
        <w:t xml:space="preserve">autorizzazioni</w:t>
      </w:r>
      <w:r>
        <w:t xml:space="preserve"> </w:t>
      </w:r>
      <w:r>
        <w:t xml:space="preserve">e</w:t>
      </w:r>
      <w:r>
        <w:t xml:space="preserve"> </w:t>
      </w:r>
      <w:r>
        <w:t xml:space="preserve">comunicazioni</w:t>
      </w:r>
      <w:r>
        <w:t xml:space="preserve"> </w:t>
      </w:r>
      <w:r>
        <w:t xml:space="preserve">in</w:t>
      </w:r>
      <w:r>
        <w:t xml:space="preserve"> </w:t>
      </w:r>
      <w:r>
        <w:t xml:space="preserve">materia</w:t>
      </w:r>
      <w:r>
        <w:t xml:space="preserve"> </w:t>
      </w:r>
      <w:r>
        <w:t xml:space="preserve">ambientale,</w:t>
      </w:r>
      <w:r>
        <w:t xml:space="preserve"> </w:t>
      </w:r>
      <w:r>
        <w:t xml:space="preserve">per</w:t>
      </w:r>
      <w:r>
        <w:t xml:space="preserve"> </w:t>
      </w:r>
      <w:r>
        <w:t xml:space="preserve">il</w:t>
      </w:r>
      <w:r>
        <w:t xml:space="preserve"> </w:t>
      </w:r>
      <w:r>
        <w:t xml:space="preserve">tramite</w:t>
      </w:r>
      <w:r>
        <w:t xml:space="preserve"> </w:t>
      </w:r>
      <w:r>
        <w:t xml:space="preserve">del</w:t>
      </w:r>
      <w:r>
        <w:t xml:space="preserve"> </w:t>
      </w:r>
      <w:r>
        <w:t xml:space="preserve">Suap,</w:t>
      </w:r>
      <w:r>
        <w:t xml:space="preserve"> </w:t>
      </w:r>
      <w:r>
        <w:t xml:space="preserve">mantenendo</w:t>
      </w:r>
      <w:r>
        <w:t xml:space="preserve"> </w:t>
      </w:r>
      <w:r>
        <w:t xml:space="preserve">un</w:t>
      </w:r>
      <w:r>
        <w:t xml:space="preserve"> </w:t>
      </w:r>
      <w:r>
        <w:t xml:space="preserve">elevato</w:t>
      </w:r>
      <w:r>
        <w:t xml:space="preserve"> </w:t>
      </w:r>
      <w:r>
        <w:t xml:space="preserve">livello</w:t>
      </w:r>
      <w:r>
        <w:t xml:space="preserve"> </w:t>
      </w:r>
      <w:r>
        <w:t xml:space="preserve">di</w:t>
      </w:r>
      <w:r>
        <w:t xml:space="preserve"> </w:t>
      </w:r>
      <w:r>
        <w:t xml:space="preserve">tutela</w:t>
      </w:r>
      <w:r>
        <w:t xml:space="preserve"> </w:t>
      </w:r>
      <w:r>
        <w:t xml:space="preserve">ambientale. </w:t>
      </w:r>
    </w:p>
    <w:p>
      <w:pPr>
        <w:pStyle w:val="Abstract"/>
      </w:pPr>
      <w:r>
        <w:t xml:space="preserve">Oggi</w:t>
      </w:r>
      <w:r>
        <w:t xml:space="preserve"> </w:t>
      </w:r>
      <w:r>
        <w:t xml:space="preserve">è</w:t>
      </w:r>
      <w:r>
        <w:t xml:space="preserve"> </w:t>
      </w:r>
      <w:r>
        <w:t xml:space="preserve">fondamentale</w:t>
      </w:r>
      <w:r>
        <w:t xml:space="preserve"> </w:t>
      </w:r>
      <w:r>
        <w:t xml:space="preserve">parlare</w:t>
      </w:r>
      <w:r>
        <w:t xml:space="preserve"> </w:t>
      </w:r>
      <w:r>
        <w:t xml:space="preserve">di</w:t>
      </w:r>
      <w:r>
        <w:t xml:space="preserve"> </w:t>
      </w:r>
      <w:r>
        <w:t xml:space="preserve">ambiente</w:t>
      </w:r>
      <w:r>
        <w:t xml:space="preserve"> </w:t>
      </w:r>
      <w:r>
        <w:t xml:space="preserve">ed</w:t>
      </w:r>
      <w:r>
        <w:t xml:space="preserve"> </w:t>
      </w:r>
      <w:r>
        <w:t xml:space="preserve">in</w:t>
      </w:r>
      <w:r>
        <w:t xml:space="preserve"> </w:t>
      </w:r>
      <w:r>
        <w:t xml:space="preserve">particolare</w:t>
      </w:r>
      <w:r>
        <w:t xml:space="preserve"> </w:t>
      </w:r>
      <w:r>
        <w:t xml:space="preserve">di</w:t>
      </w:r>
      <w:r>
        <w:t xml:space="preserve"> </w:t>
      </w:r>
      <w:r>
        <w:t xml:space="preserve">rispetto</w:t>
      </w:r>
      <w:r>
        <w:t xml:space="preserve"> </w:t>
      </w:r>
      <w:r>
        <w:t xml:space="preserve">per</w:t>
      </w:r>
      <w:r>
        <w:t xml:space="preserve"> </w:t>
      </w:r>
      <w:r>
        <w:t xml:space="preserve">esso.</w:t>
      </w:r>
      <w:r>
        <w:t xml:space="preserve"> </w:t>
      </w:r>
      <w:r>
        <w:t xml:space="preserve">Dal</w:t>
      </w:r>
      <w:r>
        <w:t xml:space="preserve"> </w:t>
      </w:r>
      <w:r>
        <w:t xml:space="preserve">punto</w:t>
      </w:r>
      <w:r>
        <w:t xml:space="preserve"> </w:t>
      </w:r>
      <w:r>
        <w:t xml:space="preserve">di</w:t>
      </w:r>
      <w:r>
        <w:t xml:space="preserve"> </w:t>
      </w:r>
      <w:r>
        <w:t xml:space="preserve">vista</w:t>
      </w:r>
      <w:r>
        <w:t xml:space="preserve"> </w:t>
      </w:r>
      <w:r>
        <w:t xml:space="preserve">normativo,</w:t>
      </w:r>
      <w:r>
        <w:t xml:space="preserve"> </w:t>
      </w:r>
      <w:r>
        <w:t xml:space="preserve">in</w:t>
      </w:r>
      <w:r>
        <w:t xml:space="preserve"> </w:t>
      </w:r>
      <w:r>
        <w:t xml:space="preserve">Europa,</w:t>
      </w:r>
      <w:r>
        <w:t xml:space="preserve"> </w:t>
      </w:r>
      <w:r>
        <w:t xml:space="preserve">si</w:t>
      </w:r>
      <w:r>
        <w:t xml:space="preserve"> </w:t>
      </w:r>
      <w:r>
        <w:t xml:space="preserve">sta</w:t>
      </w:r>
      <w:r>
        <w:t xml:space="preserve"> </w:t>
      </w:r>
      <w:r>
        <w:t xml:space="preserve">cercando</w:t>
      </w:r>
      <w:r>
        <w:t xml:space="preserve"> </w:t>
      </w:r>
      <w:r>
        <w:t xml:space="preserve">di</w:t>
      </w:r>
      <w:r>
        <w:t xml:space="preserve"> </w:t>
      </w:r>
      <w:r>
        <w:t xml:space="preserve">“</w:t>
      </w:r>
      <w:r>
        <w:t xml:space="preserve">essere</w:t>
      </w:r>
      <w:r>
        <w:t xml:space="preserve"> </w:t>
      </w:r>
      <w:r>
        <w:t xml:space="preserve">sensibili</w:t>
      </w:r>
      <w:r>
        <w:t xml:space="preserve">”</w:t>
      </w:r>
      <w:r>
        <w:t xml:space="preserve"> </w:t>
      </w:r>
      <w:r>
        <w:t xml:space="preserve">alla</w:t>
      </w:r>
      <w:r>
        <w:t xml:space="preserve"> </w:t>
      </w:r>
      <w:r>
        <w:t xml:space="preserve">salute</w:t>
      </w:r>
      <w:r>
        <w:t xml:space="preserve"> </w:t>
      </w:r>
      <w:r>
        <w:t xml:space="preserve">del</w:t>
      </w:r>
      <w:r>
        <w:t xml:space="preserve"> </w:t>
      </w:r>
      <w:r>
        <w:t xml:space="preserve">pianeta.</w:t>
      </w:r>
      <w:r>
        <w:t xml:space="preserve"> </w:t>
      </w:r>
      <w:r>
        <w:t xml:space="preserve">Per</w:t>
      </w:r>
      <w:r>
        <w:t xml:space="preserve"> </w:t>
      </w:r>
      <w:r>
        <w:t xml:space="preserve">poter</w:t>
      </w:r>
      <w:r>
        <w:t xml:space="preserve"> </w:t>
      </w:r>
      <w:r>
        <w:t xml:space="preserve">raggiungere</w:t>
      </w:r>
      <w:r>
        <w:t xml:space="preserve"> </w:t>
      </w:r>
      <w:r>
        <w:t xml:space="preserve">l’obiettivo</w:t>
      </w:r>
      <w:r>
        <w:t xml:space="preserve"> </w:t>
      </w:r>
      <w:r>
        <w:t xml:space="preserve">prefissato,</w:t>
      </w:r>
      <w:r>
        <w:t xml:space="preserve"> </w:t>
      </w:r>
      <w:r>
        <w:t xml:space="preserve">tale</w:t>
      </w:r>
      <w:r>
        <w:t xml:space="preserve"> </w:t>
      </w:r>
      <w:r>
        <w:t xml:space="preserve">sensibilizzazione</w:t>
      </w:r>
      <w:r>
        <w:t xml:space="preserve"> </w:t>
      </w:r>
      <w:r>
        <w:t xml:space="preserve">deve</w:t>
      </w:r>
      <w:r>
        <w:t xml:space="preserve"> </w:t>
      </w:r>
      <w:r>
        <w:t xml:space="preserve">avvenire</w:t>
      </w:r>
      <w:r>
        <w:t xml:space="preserve"> </w:t>
      </w:r>
      <w:r>
        <w:t xml:space="preserve">in</w:t>
      </w:r>
      <w:r>
        <w:t xml:space="preserve"> </w:t>
      </w:r>
      <w:r>
        <w:t xml:space="preserve">ogni</w:t>
      </w:r>
      <w:r>
        <w:t xml:space="preserve"> </w:t>
      </w:r>
      <w:r>
        <w:t xml:space="preserve">campo.</w:t>
      </w:r>
      <w:r>
        <w:t xml:space="preserve"> </w:t>
      </w:r>
      <w:r>
        <w:t xml:space="preserve">Una</w:t>
      </w:r>
      <w:r>
        <w:t xml:space="preserve"> </w:t>
      </w:r>
      <w:r>
        <w:t xml:space="preserve">delle</w:t>
      </w:r>
      <w:r>
        <w:t xml:space="preserve"> </w:t>
      </w:r>
      <w:r>
        <w:t xml:space="preserve">categorie</w:t>
      </w:r>
      <w:r>
        <w:t xml:space="preserve"> </w:t>
      </w:r>
      <w:r>
        <w:t xml:space="preserve">più</w:t>
      </w:r>
      <w:r>
        <w:t xml:space="preserve"> </w:t>
      </w:r>
      <w:r>
        <w:t xml:space="preserve">“</w:t>
      </w:r>
      <w:r>
        <w:t xml:space="preserve">colpite</w:t>
      </w:r>
      <w:r>
        <w:t xml:space="preserve">”</w:t>
      </w:r>
      <w:r>
        <w:t xml:space="preserve"> </w:t>
      </w:r>
      <w:r>
        <w:t xml:space="preserve">è,</w:t>
      </w:r>
      <w:r>
        <w:t xml:space="preserve"> </w:t>
      </w:r>
      <w:r>
        <w:t xml:space="preserve">infatti,</w:t>
      </w:r>
      <w:r>
        <w:t xml:space="preserve"> </w:t>
      </w:r>
      <w:r>
        <w:t xml:space="preserve">quella</w:t>
      </w:r>
      <w:r>
        <w:t xml:space="preserve"> </w:t>
      </w:r>
      <w:r>
        <w:t xml:space="preserve">edilizia.</w:t>
      </w:r>
    </w:p>
    <w:p>
      <w:pPr>
        <w:pStyle w:val="Abstract"/>
      </w:pPr>
      <w:r>
        <w:t xml:space="preserve">L’AUA,</w:t>
      </w:r>
      <w:r>
        <w:t xml:space="preserve"> </w:t>
      </w:r>
      <w:r>
        <w:t xml:space="preserve">perciò,</w:t>
      </w:r>
      <w:r>
        <w:t xml:space="preserve"> </w:t>
      </w:r>
      <w:r>
        <w:t xml:space="preserve">risulta</w:t>
      </w:r>
      <w:r>
        <w:t xml:space="preserve"> </w:t>
      </w:r>
      <w:r>
        <w:t xml:space="preserve">essere</w:t>
      </w:r>
      <w:r>
        <w:t xml:space="preserve"> </w:t>
      </w:r>
      <w:r>
        <w:t xml:space="preserve">necessaria</w:t>
      </w:r>
      <w:r>
        <w:t xml:space="preserve"> </w:t>
      </w:r>
      <w:r>
        <w:t xml:space="preserve">ai</w:t>
      </w:r>
      <w:r>
        <w:t xml:space="preserve"> </w:t>
      </w:r>
      <w:r>
        <w:t xml:space="preserve">fini</w:t>
      </w:r>
      <w:r>
        <w:t xml:space="preserve"> </w:t>
      </w:r>
      <w:r>
        <w:t xml:space="preserve">del</w:t>
      </w:r>
      <w:r>
        <w:t xml:space="preserve"> </w:t>
      </w:r>
      <w:r>
        <w:t xml:space="preserve">perseguimento</w:t>
      </w:r>
      <w:r>
        <w:t xml:space="preserve"> </w:t>
      </w:r>
      <w:r>
        <w:t xml:space="preserve">dell’obiettivo</w:t>
      </w:r>
      <w:r>
        <w:t xml:space="preserve"> </w:t>
      </w:r>
      <w:r>
        <w:t xml:space="preserve">definito</w:t>
      </w:r>
      <w:r>
        <w:t xml:space="preserve"> </w:t>
      </w:r>
      <w:r>
        <w:t xml:space="preserve">in</w:t>
      </w:r>
      <w:r>
        <w:t xml:space="preserve"> </w:t>
      </w:r>
      <w:r>
        <w:t xml:space="preserve">precedenza. </w:t>
      </w:r>
    </w:p>
    <w:p>
      <w:pPr>
        <w:pStyle w:val="Heading1"/>
      </w:pPr>
      <w:bookmarkStart w:id="21" w:name="che-cosè-laua"/>
      <w:bookmarkEnd w:id="21"/>
      <w:r>
        <w:t xml:space="preserve">Che cos’è l’AUA?</w:t>
      </w:r>
    </w:p>
    <w:p>
      <w:pPr>
        <w:pStyle w:val="FirstParagraph"/>
      </w:pPr>
      <w:r>
        <w:t xml:space="preserve">L’Autorizzazione Unica Ambientale (AUA) è un provvedimento abilitativo</w:t>
      </w:r>
      <w:r>
        <w:t xml:space="preserve"> </w:t>
      </w:r>
      <w:r>
        <w:t xml:space="preserve">istituito con D.P.R. 13 marzo 2013 n. 59, al fine di semplificare gli</w:t>
      </w:r>
      <w:r>
        <w:t xml:space="preserve"> </w:t>
      </w:r>
      <w:r>
        <w:t xml:space="preserve">adempimenti autorizzativi per le imprese. </w:t>
      </w:r>
      <w:r>
        <w:rPr>
          <w:vertAlign w:val="superscript"/>
        </w:rPr>
        <w:t xml:space="preserve">1</w:t>
      </w:r>
    </w:p>
    <w:p>
      <w:pPr>
        <w:pStyle w:val="BodyText"/>
      </w:pPr>
      <w:r>
        <w:t xml:space="preserve">L’AUA costituisce un</w:t>
      </w:r>
      <w:r>
        <w:t xml:space="preserve"> </w:t>
      </w:r>
      <w:r>
        <w:t xml:space="preserve">“</w:t>
      </w:r>
      <w:r>
        <w:t xml:space="preserve">contenitore</w:t>
      </w:r>
      <w:r>
        <w:t xml:space="preserve">”</w:t>
      </w:r>
      <w:r>
        <w:t xml:space="preserve"> </w:t>
      </w:r>
      <w:r>
        <w:t xml:space="preserve">in cui si integrano più</w:t>
      </w:r>
      <w:r>
        <w:t xml:space="preserve"> </w:t>
      </w:r>
      <w:r>
        <w:t xml:space="preserve">autorizzazioni e comunicazioni ambientali che in precedenza dovevano</w:t>
      </w:r>
      <w:r>
        <w:t xml:space="preserve"> </w:t>
      </w:r>
      <w:r>
        <w:t xml:space="preserve">essere richieste separatamente.</w:t>
      </w:r>
    </w:p>
    <w:p>
      <w:pPr>
        <w:pStyle w:val="FigureWithCaption"/>
      </w:pPr>
      <w:r>
        <w:drawing>
          <wp:inline>
            <wp:extent cx="2446555" cy="1630017"/>
            <wp:effectExtent b="0" l="0" r="0" t="0"/>
            <wp:docPr descr="Industria (fonte: unsplash.com) " title="" id="1" name="Picture"/>
            <a:graphic>
              <a:graphicData uri="http://schemas.openxmlformats.org/drawingml/2006/picture">
                <pic:pic>
                  <pic:nvPicPr>
                    <pic:cNvPr descr="figures/patrick-hendry-6xeDIZgoPaw-unsplash/patrick-hendry-6xeDIZgoPaw-unspla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55" cy="16300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Industria (fonte: unsplash.com)</w:t>
      </w:r>
      <w:r>
        <w:t xml:space="preserve"> </w:t>
      </w:r>
    </w:p>
    <w:p>
      <w:pPr>
        <w:pStyle w:val="BodyText"/>
      </w:pPr>
      <w:r>
        <w:t xml:space="preserve">L’AUA sostituisce sette autorizzazioni, in particolare: </w:t>
      </w:r>
    </w:p>
    <w:p>
      <w:pPr>
        <w:pStyle w:val="FigureWithCaption"/>
      </w:pPr>
      <w:r>
        <w:drawing>
          <wp:inline>
            <wp:extent cx="3131590" cy="1055076"/>
            <wp:effectExtent b="0" l="0" r="0" t="0"/>
            <wp:docPr descr="Titoli autorizzativi sostituiti dall’AUA (fonte: geosolution.com) " title="" id="1" name="Picture"/>
            <a:graphic>
              <a:graphicData uri="http://schemas.openxmlformats.org/drawingml/2006/picture">
                <pic:pic>
                  <pic:nvPicPr>
                    <pic:cNvPr descr="figures/Differenze-AUA-1024x830-(1)/Differenze-AUA-1024x830-(1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10550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Titoli autorizzativi sostituiti dall’AUA (fonte: geosolution.com)</w:t>
      </w:r>
      <w:r>
        <w:t xml:space="preserve"> </w:t>
      </w:r>
    </w:p>
    <w:p>
      <w:pPr>
        <w:pStyle w:val="BodyText"/>
      </w:pPr>
      <w:r>
        <w:t xml:space="preserve">Il gestore dell’impianto deve richiedere la nuova autorizzazione</w:t>
      </w:r>
      <w:r>
        <w:t xml:space="preserve"> </w:t>
      </w:r>
      <w:r>
        <w:t xml:space="preserve">“</w:t>
      </w:r>
      <w:r>
        <w:t xml:space="preserve">contenitore</w:t>
      </w:r>
      <w:r>
        <w:t xml:space="preserve">”</w:t>
      </w:r>
      <w:r>
        <w:t xml:space="preserve"> </w:t>
      </w:r>
      <w:r>
        <w:t xml:space="preserve">per ottenere anche una sola delle vecchie. Essa non</w:t>
      </w:r>
      <w:r>
        <w:t xml:space="preserve"> </w:t>
      </w:r>
      <w:r>
        <w:t xml:space="preserve">permette la realizzazione dell’opera, ma l’esercizio</w:t>
      </w:r>
      <w:r>
        <w:t xml:space="preserve"> </w:t>
      </w:r>
      <w:r>
        <w:t xml:space="preserve">dell’attività. </w:t>
      </w:r>
      <w:r>
        <w:rPr>
          <w:vertAlign w:val="superscript"/>
        </w:rPr>
        <w:t xml:space="preserve">2</w:t>
      </w:r>
      <w:r>
        <w:t xml:space="preserve"> </w:t>
      </w:r>
      <w:r>
        <w:t xml:space="preserve"> </w:t>
      </w:r>
    </w:p>
    <w:p>
      <w:pPr>
        <w:pStyle w:val="BodyText"/>
      </w:pPr>
      <w:r>
        <w:t xml:space="preserve">L’art. 1, D.P.R. n. 59/2013, sancisce che il provvedimento AUA può</w:t>
      </w:r>
      <w:r>
        <w:t xml:space="preserve"> </w:t>
      </w:r>
      <w:r>
        <w:t xml:space="preserve">essere richiesto dalle sole piccole e medie imprese, individuate dal</w:t>
      </w:r>
      <w:r>
        <w:t xml:space="preserve"> </w:t>
      </w:r>
      <w:r>
        <w:t xml:space="preserve">D.M. 18 aprile 2005, nonché dagli impianti non soggetti alla disciplina</w:t>
      </w:r>
      <w:r>
        <w:t xml:space="preserve"> </w:t>
      </w:r>
      <w:r>
        <w:t xml:space="preserve">dell’Autorizzazione Integrata Ambientale (AIA), che hanno la necessità</w:t>
      </w:r>
      <w:r>
        <w:t xml:space="preserve"> </w:t>
      </w:r>
      <w:r>
        <w:t xml:space="preserve">di dotarsi di almeno uno dei titoli autorizzativi sopracitati. In altre</w:t>
      </w:r>
      <w:r>
        <w:t xml:space="preserve"> </w:t>
      </w:r>
      <w:r>
        <w:t xml:space="preserve">parole, l’ambito di applicazione della disciplina AUA è determinabile</w:t>
      </w:r>
      <w:r>
        <w:t xml:space="preserve"> </w:t>
      </w:r>
      <w:r>
        <w:t xml:space="preserve">per sottrazione, nel senso che ne sono esclusi solo:</w:t>
      </w:r>
    </w:p>
    <w:p>
      <w:pPr>
        <w:numPr>
          <w:numId w:val="1001"/>
          <w:ilvl w:val="0"/>
        </w:numPr>
      </w:pPr>
      <w:r>
        <w:t xml:space="preserve">Impianti soggetti ad Autorizzazione Integrata Ambientale,</w:t>
      </w:r>
    </w:p>
    <w:p>
      <w:pPr>
        <w:numPr>
          <w:numId w:val="1001"/>
          <w:ilvl w:val="0"/>
        </w:numPr>
      </w:pPr>
      <w:r>
        <w:t xml:space="preserve">Progetti sottoposti a Valutazione d’Impatto Ambientale (VIA), laddove</w:t>
      </w:r>
      <w:r>
        <w:t xml:space="preserve"> </w:t>
      </w:r>
      <w:r>
        <w:t xml:space="preserve">la normativa statale o regionale dispone che il provvedimento finale</w:t>
      </w:r>
      <w:r>
        <w:t xml:space="preserve"> </w:t>
      </w:r>
      <w:r>
        <w:t xml:space="preserve">comprende e sostituisce tutti gli altri atti di assenso in materia</w:t>
      </w:r>
      <w:r>
        <w:t xml:space="preserve"> </w:t>
      </w:r>
      <w:r>
        <w:t xml:space="preserve">ambientale. In questo caso, l’AUA è facoltativa quando le attività</w:t>
      </w:r>
      <w:r>
        <w:t xml:space="preserve"> </w:t>
      </w:r>
      <w:r>
        <w:t xml:space="preserve">svolte nell’impianto sono soggette a sole comunicazioni e quando le</w:t>
      </w:r>
      <w:r>
        <w:t xml:space="preserve"> </w:t>
      </w:r>
      <w:r>
        <w:t xml:space="preserve">attività sono soggette solo all’autorizzazione generale di cui</w:t>
      </w:r>
      <w:r>
        <w:t xml:space="preserve"> </w:t>
      </w:r>
      <w:r>
        <w:t xml:space="preserve">all’art. 272, D.Lgs. n. 152/2006. Attualmente, in Campania, la VIA non</w:t>
      </w:r>
      <w:r>
        <w:t xml:space="preserve"> </w:t>
      </w:r>
      <w:r>
        <w:t xml:space="preserve">sostituisce altre autorizzazioni ambientali incluse nell’AUA.</w:t>
      </w:r>
    </w:p>
    <w:p>
      <w:pPr>
        <w:numPr>
          <w:numId w:val="1001"/>
          <w:ilvl w:val="0"/>
        </w:numPr>
      </w:pPr>
      <w:r>
        <w:t xml:space="preserve">Gli impianti non soggetti a VIA. </w:t>
      </w:r>
    </w:p>
    <w:p>
      <w:pPr>
        <w:pStyle w:val="FirstParagraph"/>
      </w:pPr>
      <w:r>
        <w:t xml:space="preserve">Infine, la richiesta di AUA, è obbligatoria per attività nuove (prima</w:t>
      </w:r>
      <w:r>
        <w:t xml:space="preserve"> </w:t>
      </w:r>
      <w:r>
        <w:t xml:space="preserve">della costruzione) e per attività esistenti alla data del 13/06/2013,</w:t>
      </w:r>
      <w:r>
        <w:t xml:space="preserve"> </w:t>
      </w:r>
      <w:r>
        <w:t xml:space="preserve">allo scadere di uno dei titoli previsti dall’art. 3 del D.P.R. 59/2013.</w:t>
      </w:r>
      <w:r>
        <w:t xml:space="preserve"> </w:t>
      </w:r>
      <w:r>
        <w:t xml:space="preserve">Invece, è facoltativa, quando viene a scadere un’autorizzazione di</w:t>
      </w:r>
      <w:r>
        <w:t xml:space="preserve"> </w:t>
      </w:r>
      <w:r>
        <w:t xml:space="preserve">carattere generale ai sensi dell’art. 272, D.Lgs. n.152/2006 e quando</w:t>
      </w:r>
      <w:r>
        <w:t xml:space="preserve"> </w:t>
      </w:r>
      <w:r>
        <w:t xml:space="preserve">l’attività è soggetta unicamente a più comunicazioni o autorizzazioni di</w:t>
      </w:r>
      <w:r>
        <w:t xml:space="preserve"> </w:t>
      </w:r>
      <w:r>
        <w:t xml:space="preserve">carattere generale.</w:t>
      </w:r>
      <w:r>
        <w:rPr>
          <w:vertAlign w:val="superscript"/>
        </w:rPr>
        <w:t xml:space="preserve">3</w:t>
      </w:r>
      <w:r>
        <w:t xml:space="preserve"> </w:t>
      </w:r>
      <w:r>
        <w:t xml:space="preserve"> </w:t>
      </w:r>
    </w:p>
    <w:p>
      <w:pPr>
        <w:pStyle w:val="Heading1"/>
      </w:pPr>
      <w:bookmarkStart w:id="24" w:name="procedura-tecnico-amministrativa"/>
      <w:bookmarkEnd w:id="24"/>
      <w:r>
        <w:t xml:space="preserve">Procedura</w:t>
      </w:r>
      <w:r>
        <w:t xml:space="preserve"> </w:t>
      </w:r>
      <w:r>
        <w:t xml:space="preserve">tecnico-amministrativa</w:t>
      </w:r>
    </w:p>
    <w:p>
      <w:pPr>
        <w:pStyle w:val="FirstParagraph"/>
      </w:pPr>
      <w:r>
        <w:t xml:space="preserve">La domanda di AUA è presentata dal gestore dell’attività al SUAP del</w:t>
      </w:r>
      <w:r>
        <w:t xml:space="preserve"> </w:t>
      </w:r>
      <w:r>
        <w:t xml:space="preserve">Comune competente per via telematica (PEC o portale).</w:t>
      </w:r>
      <w:r>
        <w:rPr>
          <w:vertAlign w:val="superscript"/>
        </w:rPr>
        <w:t xml:space="preserve">4</w:t>
      </w:r>
    </w:p>
    <w:p>
      <w:pPr>
        <w:pStyle w:val="BodyText"/>
      </w:pPr>
      <w:r>
        <w:t xml:space="preserve">I file sono firmati digitalmente, con l’eccezione dei documenti che non</w:t>
      </w:r>
      <w:r>
        <w:t xml:space="preserve"> </w:t>
      </w:r>
      <w:r>
        <w:t xml:space="preserve">andrebbero firmati in caso di supporto cartaceo.</w:t>
      </w:r>
    </w:p>
    <w:p>
      <w:pPr>
        <w:pStyle w:val="BodyText"/>
      </w:pPr>
      <w:r>
        <w:t xml:space="preserve">La domanda di AUA deve contenere:</w:t>
      </w:r>
    </w:p>
    <w:p>
      <w:pPr>
        <w:numPr>
          <w:numId w:val="1002"/>
          <w:ilvl w:val="0"/>
        </w:numPr>
      </w:pPr>
      <w:r>
        <w:t xml:space="preserve">Dati generali riguardanti il referente dell’attività e i dati del</w:t>
      </w:r>
      <w:r>
        <w:t xml:space="preserve"> </w:t>
      </w:r>
      <w:r>
        <w:t xml:space="preserve">rappresentante legale dell’attività</w:t>
      </w:r>
    </w:p>
    <w:p>
      <w:pPr>
        <w:numPr>
          <w:numId w:val="1002"/>
          <w:ilvl w:val="0"/>
        </w:numPr>
      </w:pPr>
      <w:r>
        <w:t xml:space="preserve">Dati catastali</w:t>
      </w:r>
    </w:p>
    <w:p>
      <w:pPr>
        <w:numPr>
          <w:numId w:val="1002"/>
          <w:ilvl w:val="0"/>
        </w:numPr>
      </w:pPr>
      <w:r>
        <w:t xml:space="preserve">Dimensione dell’impianto (sup. totale, sup. coperta, sup. scoperta)</w:t>
      </w:r>
    </w:p>
    <w:p>
      <w:pPr>
        <w:numPr>
          <w:numId w:val="1002"/>
          <w:ilvl w:val="0"/>
        </w:numPr>
      </w:pPr>
      <w:r>
        <w:t xml:space="preserve">Elenco dei titoli edilizi in possesso in ordine cronologico</w:t>
      </w:r>
    </w:p>
    <w:p>
      <w:pPr>
        <w:numPr>
          <w:numId w:val="1002"/>
          <w:ilvl w:val="0"/>
        </w:numPr>
      </w:pPr>
      <w:r>
        <w:t xml:space="preserve">Certificato di agibilità (DPR 380/2001) e/o dichiarazione sostitutiva</w:t>
      </w:r>
    </w:p>
    <w:p>
      <w:pPr>
        <w:numPr>
          <w:numId w:val="1002"/>
          <w:ilvl w:val="0"/>
        </w:numPr>
      </w:pPr>
      <w:r>
        <w:t xml:space="preserve">Certificato di prevenzione incendi ovvero SCIA (DPR 1 agosto 2011, n.</w:t>
      </w:r>
      <w:r>
        <w:t xml:space="preserve"> </w:t>
      </w:r>
      <w:r>
        <w:t xml:space="preserve">151)</w:t>
      </w:r>
    </w:p>
    <w:p>
      <w:pPr>
        <w:numPr>
          <w:numId w:val="1002"/>
          <w:ilvl w:val="0"/>
        </w:numPr>
      </w:pPr>
      <w:r>
        <w:t xml:space="preserve">Titoli abilitativi in materia ambientale (autorizzazione allo scarico,</w:t>
      </w:r>
      <w:r>
        <w:t xml:space="preserve"> </w:t>
      </w:r>
      <w:r>
        <w:t xml:space="preserve">completa di riferimenti formali, autorizzazione alle emissioni in</w:t>
      </w:r>
      <w:r>
        <w:t xml:space="preserve"> </w:t>
      </w:r>
      <w:r>
        <w:t xml:space="preserve">atmosfera)</w:t>
      </w:r>
    </w:p>
    <w:p>
      <w:pPr>
        <w:numPr>
          <w:numId w:val="1002"/>
          <w:ilvl w:val="0"/>
        </w:numPr>
      </w:pPr>
      <w:r>
        <w:t xml:space="preserve">Certificazioni ambientali volontarie</w:t>
      </w:r>
    </w:p>
    <w:p>
      <w:pPr>
        <w:numPr>
          <w:numId w:val="1002"/>
          <w:ilvl w:val="0"/>
        </w:numPr>
      </w:pPr>
      <w:r>
        <w:t xml:space="preserve">Altre autorizzazioni </w:t>
      </w:r>
    </w:p>
    <w:p>
      <w:pPr>
        <w:pStyle w:val="FirstParagraph"/>
      </w:pPr>
      <w:r>
        <w:t xml:space="preserve">A questi, seguono le schede di richiesta dei diversi titoli, quali:     </w:t>
      </w:r>
      <w:r>
        <w:t xml:space="preserve"> </w:t>
      </w:r>
      <w:r>
        <w:t xml:space="preserve"> </w:t>
      </w:r>
    </w:p>
    <w:p>
      <w:pPr>
        <w:numPr>
          <w:numId w:val="1003"/>
          <w:ilvl w:val="0"/>
        </w:numPr>
      </w:pPr>
      <w:r>
        <w:t xml:space="preserve">Scheda A - Scarichi di acque reflue;</w:t>
      </w:r>
    </w:p>
    <w:p>
      <w:pPr>
        <w:numPr>
          <w:numId w:val="1003"/>
          <w:ilvl w:val="0"/>
        </w:numPr>
      </w:pPr>
      <w:r>
        <w:t xml:space="preserve">Scheda B - Utilizzazione agronomica;</w:t>
      </w:r>
    </w:p>
    <w:p>
      <w:pPr>
        <w:numPr>
          <w:numId w:val="1003"/>
          <w:ilvl w:val="0"/>
        </w:numPr>
      </w:pPr>
      <w:r>
        <w:t xml:space="preserve">Scheda C - Emissioni in atmosfera per gli stabilimenti;</w:t>
      </w:r>
    </w:p>
    <w:p>
      <w:pPr>
        <w:numPr>
          <w:numId w:val="1003"/>
          <w:ilvl w:val="0"/>
        </w:numPr>
      </w:pPr>
      <w:r>
        <w:t xml:space="preserve">Scheda D - Emissioni in atmosfera per impianti e attività in deroga;</w:t>
      </w:r>
    </w:p>
    <w:p>
      <w:pPr>
        <w:numPr>
          <w:numId w:val="1003"/>
          <w:ilvl w:val="0"/>
        </w:numPr>
      </w:pPr>
      <w:r>
        <w:t xml:space="preserve">Scheda E - Impatto acustico;</w:t>
      </w:r>
    </w:p>
    <w:p>
      <w:pPr>
        <w:numPr>
          <w:numId w:val="1003"/>
          <w:ilvl w:val="0"/>
        </w:numPr>
      </w:pPr>
      <w:r>
        <w:t xml:space="preserve">Scheda F - Utilizzo dei fanghi derivanti dal processo di depurazione;</w:t>
      </w:r>
    </w:p>
    <w:p>
      <w:pPr>
        <w:numPr>
          <w:numId w:val="1003"/>
          <w:ilvl w:val="0"/>
        </w:numPr>
      </w:pPr>
      <w:r>
        <w:t xml:space="preserve">Scheda G2 - Operazioni di recupero di rifiuti pericolosi;</w:t>
      </w:r>
    </w:p>
    <w:p>
      <w:pPr>
        <w:numPr>
          <w:numId w:val="1003"/>
          <w:ilvl w:val="0"/>
        </w:numPr>
      </w:pPr>
      <w:r>
        <w:t xml:space="preserve">Scheda G1 - Operazioni di recupero di rifiuti non pericolosi;         </w:t>
      </w:r>
      <w:r>
        <w:t xml:space="preserve"> </w:t>
      </w:r>
      <w:r>
        <w:t xml:space="preserve">             </w:t>
      </w:r>
    </w:p>
    <w:p>
      <w:pPr>
        <w:pStyle w:val="FirstParagraph"/>
      </w:pPr>
      <w:r>
        <w:t xml:space="preserve">Delle schede elencate sono da compilare solo quelle di nostro</w:t>
      </w:r>
      <w:r>
        <w:t xml:space="preserve"> </w:t>
      </w:r>
      <w:r>
        <w:t xml:space="preserve">interesse. </w:t>
      </w:r>
      <w:r>
        <w:rPr>
          <w:vertAlign w:val="superscript"/>
        </w:rPr>
        <w:t xml:space="preserve">5</w:t>
      </w:r>
    </w:p>
    <w:p>
      <w:pPr>
        <w:pStyle w:val="BodyText"/>
      </w:pPr>
      <w:r>
        <w:t xml:space="preserve">Con riguardo alla procedura tecnico-amministrativa, l’AUA viene adottata</w:t>
      </w:r>
      <w:r>
        <w:t xml:space="preserve"> </w:t>
      </w:r>
      <w:r>
        <w:t xml:space="preserve">dall’autorità competente, ovvero dalla Provincia competente del</w:t>
      </w:r>
      <w:r>
        <w:t xml:space="preserve"> </w:t>
      </w:r>
      <w:r>
        <w:t xml:space="preserve">territorio e viene rilasciata dal SUAP del comune a cui abbiamo fatto</w:t>
      </w:r>
      <w:r>
        <w:t xml:space="preserve"> </w:t>
      </w:r>
      <w:r>
        <w:t xml:space="preserve">richiesta.</w:t>
      </w:r>
    </w:p>
    <w:p>
      <w:pPr>
        <w:pStyle w:val="BodyText"/>
      </w:pPr>
      <w:r>
        <w:t xml:space="preserve">Una volta ricevuti i files, il SUAP avvia il procedimento con un’istanza</w:t>
      </w:r>
      <w:r>
        <w:t xml:space="preserve"> </w:t>
      </w:r>
      <w:r>
        <w:t xml:space="preserve">e contemporaneamente effettua una verifica formale della documentazione</w:t>
      </w:r>
      <w:r>
        <w:t xml:space="preserve"> </w:t>
      </w:r>
      <w:r>
        <w:t xml:space="preserve">inviata. Inoltre, può richiedere un’integrazione entro 30</w:t>
      </w:r>
      <w:r>
        <w:t xml:space="preserve"> </w:t>
      </w:r>
      <w:r>
        <w:t xml:space="preserve">giorni. </w:t>
      </w:r>
      <w:r>
        <w:rPr>
          <w:vertAlign w:val="superscript"/>
        </w:rPr>
        <w:t xml:space="preserve">6</w:t>
      </w:r>
    </w:p>
    <w:p>
      <w:pPr>
        <w:pStyle w:val="BodyText"/>
      </w:pPr>
      <w:r>
        <w:t xml:space="preserve">Tali dati sono trasmessi alla Provincia, che ricontrolla i files</w:t>
      </w:r>
      <w:r>
        <w:t xml:space="preserve"> </w:t>
      </w:r>
      <w:r>
        <w:t xml:space="preserve">ricevuti e avvia una Conferenza di Servizi in modalità asincrona, in cui</w:t>
      </w:r>
      <w:r>
        <w:t xml:space="preserve"> </w:t>
      </w:r>
      <w:r>
        <w:t xml:space="preserve">vengono coinvolti i singoli soggetti deputati al rilascio dei titoli</w:t>
      </w:r>
      <w:r>
        <w:t xml:space="preserve"> </w:t>
      </w:r>
      <w:r>
        <w:t xml:space="preserve">autorizzativi. I soggetti deputati entro 45 giorni, a partire dalla data</w:t>
      </w:r>
      <w:r>
        <w:t xml:space="preserve"> </w:t>
      </w:r>
      <w:r>
        <w:t xml:space="preserve">di avvio della Conferenza di Servizi, devono rilasciare il loro parare.</w:t>
      </w:r>
      <w:r>
        <w:t xml:space="preserve"> </w:t>
      </w:r>
      <w:r>
        <w:rPr>
          <w:vertAlign w:val="superscript"/>
        </w:rPr>
        <w:t xml:space="preserve">7</w:t>
      </w:r>
    </w:p>
    <w:p>
      <w:pPr>
        <w:pStyle w:val="BodyText"/>
      </w:pPr>
      <w:r>
        <w:t xml:space="preserve">Se il comune non si esprime entro i termini prestabiliti dalla</w:t>
      </w:r>
      <w:r>
        <w:t xml:space="preserve"> </w:t>
      </w:r>
      <w:r>
        <w:t xml:space="preserve">Provincia, questa convoca una Conferenza di Servizi in modalità</w:t>
      </w:r>
      <w:r>
        <w:t xml:space="preserve"> </w:t>
      </w:r>
      <w:r>
        <w:t xml:space="preserve">sincrona, comunicando tale decisione anche al richiedente.</w:t>
      </w:r>
    </w:p>
    <w:p>
      <w:pPr>
        <w:pStyle w:val="BodyText"/>
      </w:pPr>
      <w:r>
        <w:t xml:space="preserve">Ricevuti i singoli pareri, la Provincia adotta il procedimento di AUA e</w:t>
      </w:r>
      <w:r>
        <w:t xml:space="preserve"> </w:t>
      </w:r>
      <w:r>
        <w:t xml:space="preserve">la decisione è trasmessa al SUAP del territorio di riferimento.</w:t>
      </w:r>
    </w:p>
    <w:p>
      <w:pPr>
        <w:pStyle w:val="BodyText"/>
      </w:pPr>
      <w:r>
        <w:t xml:space="preserve">L’AUA ha efficacia dalla data di rilascio del SUAP. I termini di</w:t>
      </w:r>
      <w:r>
        <w:t xml:space="preserve"> </w:t>
      </w:r>
      <w:r>
        <w:t xml:space="preserve">rilascio sono:</w:t>
      </w:r>
    </w:p>
    <w:p>
      <w:pPr>
        <w:numPr>
          <w:numId w:val="1004"/>
          <w:ilvl w:val="0"/>
        </w:numPr>
      </w:pPr>
      <w:r>
        <w:t xml:space="preserve">90 giorni dalla domanda, se l’AUA sostituisce i titoli abilitativi per</w:t>
      </w:r>
      <w:r>
        <w:t xml:space="preserve"> </w:t>
      </w:r>
      <w:r>
        <w:t xml:space="preserve">i quali la conclusione del procedimento è fissata in un termine</w:t>
      </w:r>
      <w:r>
        <w:t xml:space="preserve"> </w:t>
      </w:r>
      <w:r>
        <w:t xml:space="preserve">inferiore o pari a 90 giorni.</w:t>
      </w:r>
    </w:p>
    <w:p>
      <w:pPr>
        <w:numPr>
          <w:numId w:val="1004"/>
          <w:ilvl w:val="0"/>
        </w:numPr>
      </w:pPr>
      <w:r>
        <w:t xml:space="preserve">120 giorni dalla domanda (150 giorni in caso di richiesta di</w:t>
      </w:r>
      <w:r>
        <w:t xml:space="preserve"> </w:t>
      </w:r>
      <w:r>
        <w:t xml:space="preserve">integrazione) se l’AUA sostituisce i titoli abilitativi per i quali</w:t>
      </w:r>
      <w:r>
        <w:t xml:space="preserve"> </w:t>
      </w:r>
      <w:r>
        <w:t xml:space="preserve">almeno uno dei termini di conclusione del procedimento è superiore a</w:t>
      </w:r>
      <w:r>
        <w:t xml:space="preserve"> </w:t>
      </w:r>
      <w:r>
        <w:t xml:space="preserve">90 giorni.</w:t>
      </w:r>
    </w:p>
    <w:p>
      <w:pPr>
        <w:pStyle w:val="FirstParagraph"/>
      </w:pPr>
      <w:r>
        <w:t xml:space="preserve">L’Autorizzazione Unica Ambientale ha validità di quindici anni a</w:t>
      </w:r>
      <w:r>
        <w:t xml:space="preserve"> </w:t>
      </w:r>
      <w:r>
        <w:t xml:space="preserve">decorrere dalla data del rilascio del SUAP. Questa scadenza sostituisce</w:t>
      </w:r>
      <w:r>
        <w:t xml:space="preserve"> </w:t>
      </w:r>
      <w:r>
        <w:t xml:space="preserve">quelle diverse previste dalle discipline settoriali delle singole</w:t>
      </w:r>
      <w:r>
        <w:t xml:space="preserve"> </w:t>
      </w:r>
      <w:r>
        <w:t xml:space="preserve">ipotesi autorizzative confluite nell’AUA. Decorsi i quindici anni,</w:t>
      </w:r>
      <w:r>
        <w:t xml:space="preserve"> </w:t>
      </w:r>
      <w:r>
        <w:t xml:space="preserve">l’Autorizzazione può essere rinnovata presentando, almeno sei mesi prima</w:t>
      </w:r>
      <w:r>
        <w:t xml:space="preserve"> </w:t>
      </w:r>
      <w:r>
        <w:t xml:space="preserve">della scadenza, apposita istanza contenente la documentazione aggiornata</w:t>
      </w:r>
      <w:r>
        <w:t xml:space="preserve"> </w:t>
      </w:r>
      <w:r>
        <w:t xml:space="preserve">(con la possibilità di limitarsi a richiamare quanto già in possesso</w:t>
      </w:r>
      <w:r>
        <w:t xml:space="preserve"> </w:t>
      </w:r>
      <w:r>
        <w:t xml:space="preserve">dell’autorità, se le informazioni non sono variate nel tempo). </w:t>
      </w:r>
    </w:p>
    <w:p>
      <w:pPr>
        <w:pStyle w:val="BodyText"/>
      </w:pPr>
      <w:r>
        <w:t xml:space="preserve">Le spese e i diritti previsti da disposizioni di leggi statali e</w:t>
      </w:r>
      <w:r>
        <w:t xml:space="preserve"> </w:t>
      </w:r>
      <w:r>
        <w:t xml:space="preserve">regionali vigenti, nelle misure ivi stabilite, sono posti a carico</w:t>
      </w:r>
      <w:r>
        <w:t xml:space="preserve"> </w:t>
      </w:r>
      <w:r>
        <w:t xml:space="preserve">dell’interessato. Il gestore effettua il versamento degli oneri</w:t>
      </w:r>
      <w:r>
        <w:t xml:space="preserve"> </w:t>
      </w:r>
      <w:r>
        <w:t xml:space="preserve">istruttori, delle tariffe, e ne allega le ricevute unitamente</w:t>
      </w:r>
      <w:r>
        <w:t xml:space="preserve"> </w:t>
      </w:r>
      <w:r>
        <w:t xml:space="preserve">all’istanza, sulla base dei costi individuati per i singoli</w:t>
      </w:r>
      <w:r>
        <w:t xml:space="preserve"> </w:t>
      </w:r>
      <w:r>
        <w:t xml:space="preserve">procedimenti. Il contributo deve essere riferito ai soli titoli in</w:t>
      </w:r>
      <w:r>
        <w:t xml:space="preserve"> </w:t>
      </w:r>
      <w:r>
        <w:t xml:space="preserve">scadenza ed è versato ai singoli enti competenti.</w:t>
      </w:r>
    </w:p>
    <w:p>
      <w:pPr>
        <w:pStyle w:val="BodyText"/>
      </w:pPr>
      <w:r>
        <w:t xml:space="preserve">Il DPR 13 marzo 2013, n. 59 non introduce disposizioni sanzionatorie ma</w:t>
      </w:r>
      <w:r>
        <w:t xml:space="preserve"> </w:t>
      </w:r>
      <w:r>
        <w:t xml:space="preserve">si ritengono applicabili le sanzioni previste dalle norme settoriali che</w:t>
      </w:r>
      <w:r>
        <w:t xml:space="preserve"> </w:t>
      </w:r>
      <w:r>
        <w:t xml:space="preserve">disciplinano i titoli abilitati sostituiti dall’AUA.</w:t>
      </w:r>
    </w:p>
    <w:p>
      <w:pPr>
        <w:pStyle w:val="Heading1"/>
      </w:pPr>
      <w:bookmarkStart w:id="25" w:name="caso-studio-impianto-di-trattamento-rifiuti-non-pericolosi"/>
      <w:bookmarkEnd w:id="25"/>
      <w:r>
        <w:t xml:space="preserve">Caso studio: Impianto di trattamento rifiuti non</w:t>
      </w:r>
      <w:r>
        <w:t xml:space="preserve"> </w:t>
      </w:r>
      <w:r>
        <w:t xml:space="preserve">pericolosi</w:t>
      </w:r>
    </w:p>
    <w:p>
      <w:pPr>
        <w:pStyle w:val="FirstParagraph"/>
      </w:pPr>
      <w:r>
        <w:t xml:space="preserve">Dopo aver presentato in via generale in cosa consiste l’AUA, ci</w:t>
      </w:r>
      <w:r>
        <w:t xml:space="preserve"> </w:t>
      </w:r>
      <w:r>
        <w:t xml:space="preserve">occupiamo di un progetto di un impianto di gestione di rifiuti speciali</w:t>
      </w:r>
      <w:r>
        <w:t xml:space="preserve"> </w:t>
      </w:r>
      <w:r>
        <w:t xml:space="preserve">non pericolosi, in particolare di segatura e trucioli di legno, in</w:t>
      </w:r>
      <w:r>
        <w:t xml:space="preserve"> </w:t>
      </w:r>
      <w:r>
        <w:t xml:space="preserve">regime semplificato non assoggettato a VIA. L’impianto - ECO T.P. S.r.l.</w:t>
      </w:r>
      <w:r>
        <w:t xml:space="preserve"> </w:t>
      </w:r>
      <w:r>
        <w:t xml:space="preserve">- è situato nella regione Veneto, in provincia di Padova, nel comune di</w:t>
      </w:r>
      <w:r>
        <w:t xml:space="preserve"> </w:t>
      </w:r>
      <w:r>
        <w:t xml:space="preserve">Due Carrare. </w:t>
      </w:r>
    </w:p>
    <w:p>
      <w:pPr>
        <w:pStyle w:val="BodyText"/>
      </w:pPr>
      <w:r>
        <w:t xml:space="preserve">L’impianto di riferimento si occupa di:</w:t>
      </w:r>
    </w:p>
    <w:p>
      <w:pPr>
        <w:numPr>
          <w:numId w:val="1005"/>
          <w:ilvl w:val="0"/>
        </w:numPr>
      </w:pPr>
      <w:r>
        <w:t xml:space="preserve">Stoccaggio di rifiuti in piazzali</w:t>
      </w:r>
    </w:p>
    <w:p>
      <w:pPr>
        <w:numPr>
          <w:numId w:val="1005"/>
          <w:ilvl w:val="0"/>
        </w:numPr>
      </w:pPr>
      <w:r>
        <w:t xml:space="preserve">Recupero dei rifiuti (vagliatura rifiuti con filtro a maniche ed</w:t>
      </w:r>
      <w:r>
        <w:t xml:space="preserve"> </w:t>
      </w:r>
      <w:r>
        <w:t xml:space="preserve">emissioni autorizzate) – Attività 9.1 prevista dal DM 5/2/98 </w:t>
      </w:r>
    </w:p>
    <w:p>
      <w:pPr>
        <w:numPr>
          <w:numId w:val="1005"/>
          <w:ilvl w:val="0"/>
        </w:numPr>
      </w:pPr>
      <w:r>
        <w:t xml:space="preserve">Impianto di depurazione per il trattamento delle acque reflue</w:t>
      </w:r>
      <w:r>
        <w:t xml:space="preserve"> </w:t>
      </w:r>
      <w:r>
        <w:t xml:space="preserve">industriali</w:t>
      </w:r>
    </w:p>
    <w:p>
      <w:pPr>
        <w:pStyle w:val="FirstParagraph"/>
      </w:pPr>
      <w:r>
        <w:t xml:space="preserve">Le Autorizzazioni che devono essere sostituite dall’AUA sono:</w:t>
      </w:r>
    </w:p>
    <w:p>
      <w:pPr>
        <w:numPr>
          <w:numId w:val="1006"/>
          <w:ilvl w:val="0"/>
        </w:numPr>
      </w:pPr>
      <w:r>
        <w:t xml:space="preserve">Autorizzazione all’esercizio di impianto di gestione rifiuti non</w:t>
      </w:r>
      <w:r>
        <w:t xml:space="preserve"> </w:t>
      </w:r>
      <w:r>
        <w:t xml:space="preserve">pericolosi (DM 5/2/98, art.215/216)</w:t>
      </w:r>
    </w:p>
    <w:p>
      <w:pPr>
        <w:numPr>
          <w:numId w:val="1006"/>
          <w:ilvl w:val="0"/>
        </w:numPr>
      </w:pPr>
      <w:r>
        <w:t xml:space="preserve">Autorizzazione agli scarichi idrici (D.Lgs. 152/2006, Parte III, Capo</w:t>
      </w:r>
      <w:r>
        <w:t xml:space="preserve"> </w:t>
      </w:r>
      <w:r>
        <w:t xml:space="preserve">II)</w:t>
      </w:r>
    </w:p>
    <w:p>
      <w:pPr>
        <w:numPr>
          <w:numId w:val="1006"/>
          <w:ilvl w:val="0"/>
        </w:numPr>
      </w:pPr>
      <w:r>
        <w:t xml:space="preserve">Autorizzazione alle emissioni in atmosfera (D.Lgs. 152/2006, art.269)</w:t>
      </w:r>
    </w:p>
    <w:p>
      <w:pPr>
        <w:numPr>
          <w:numId w:val="1006"/>
          <w:ilvl w:val="0"/>
        </w:numPr>
      </w:pPr>
      <w:r>
        <w:t xml:space="preserve">Autorizzazione generale alle emissioni in atmosfera (D.Lgs. 152/2006,</w:t>
      </w:r>
      <w:r>
        <w:t xml:space="preserve"> </w:t>
      </w:r>
      <w:r>
        <w:t xml:space="preserve">art.272, comma 2)</w:t>
      </w:r>
    </w:p>
    <w:p>
      <w:pPr>
        <w:pStyle w:val="FirstParagraph"/>
      </w:pPr>
      <w:r>
        <w:t xml:space="preserve">Nel caso studio, quindi, la procedura di AUA si applica solo se già</w:t>
      </w:r>
      <w:r>
        <w:t xml:space="preserve"> </w:t>
      </w:r>
      <w:r>
        <w:t xml:space="preserve">ottenuto parere di non assoggettabilità a VIA dalla</w:t>
      </w:r>
      <w:r>
        <w:t xml:space="preserve"> </w:t>
      </w:r>
      <w:r>
        <w:t xml:space="preserve">Provincia.</w:t>
      </w:r>
      <w:r>
        <w:rPr>
          <w:vertAlign w:val="superscript"/>
        </w:rPr>
        <w:t xml:space="preserve">8</w:t>
      </w:r>
    </w:p>
    <w:p>
      <w:pPr>
        <w:pStyle w:val="BodyText"/>
      </w:pPr>
      <w:r>
        <w:t xml:space="preserve">La tabella sottostante riporta un confronto tra la situazione attuale,</w:t>
      </w:r>
      <w:r>
        <w:t xml:space="preserve"> </w:t>
      </w:r>
      <w:r>
        <w:t xml:space="preserve">che mostra una forte differenziazione tra le singole autorizzazioni in</w:t>
      </w:r>
      <w:r>
        <w:t xml:space="preserve"> </w:t>
      </w:r>
      <w:r>
        <w:t xml:space="preserve">termini di validità e rinnovo, e il caso in cui si adopera la procedura</w:t>
      </w:r>
      <w:r>
        <w:t xml:space="preserve"> </w:t>
      </w:r>
      <w:r>
        <w:t xml:space="preserve">AUA.</w:t>
      </w:r>
      <w:r>
        <w:rPr>
          <w:vertAlign w:val="superscript"/>
        </w:rPr>
        <w:t xml:space="preserve">9</w:t>
      </w:r>
    </w:p>
    <w:p>
      <w:pPr>
        <w:pStyle w:val="BodyText"/>
      </w:pPr>
      <w:r>
        <w:t xml:space="preserve">Il D.Lgs 152/2006 non prevede una modulistica da presentare, ma rinvia</w:t>
      </w:r>
      <w:r>
        <w:t xml:space="preserve"> </w:t>
      </w:r>
      <w:r>
        <w:t xml:space="preserve">agli enti competenti le informazioni sulla documentazione e sull’iter</w:t>
      </w:r>
      <w:r>
        <w:t xml:space="preserve"> </w:t>
      </w:r>
      <w:r>
        <w:t xml:space="preserve">della procedura AUA. La documentazione, pertanto, corrisponderà</w:t>
      </w:r>
      <w:r>
        <w:t xml:space="preserve"> </w:t>
      </w:r>
      <w:r>
        <w:t xml:space="preserve">all’insieme dei documenti previsti per ogni singola autorizzazione,</w:t>
      </w:r>
      <w:r>
        <w:t xml:space="preserve"> </w:t>
      </w:r>
      <w:r>
        <w:t xml:space="preserve">eventualmente integrate tra loro.</w:t>
      </w:r>
    </w:p>
    <w:p>
      <w:pPr>
        <w:pStyle w:val="BodyText"/>
      </w:pPr>
      <w:r>
        <w:t xml:space="preserve">Per il caso studio di riferimento, la modulistica in materia di</w:t>
      </w:r>
      <w:r>
        <w:t xml:space="preserve"> </w:t>
      </w:r>
      <w:r>
        <w:rPr>
          <w:b/>
        </w:rPr>
        <w:t xml:space="preserve">gestione di rifiuti</w:t>
      </w:r>
      <w:r>
        <w:t xml:space="preserve"> </w:t>
      </w:r>
      <w:r>
        <w:t xml:space="preserve">(operazioni R13 e R3 – recupero legno)</w:t>
      </w:r>
      <w:r>
        <w:t xml:space="preserve"> </w:t>
      </w:r>
      <w:r>
        <w:t xml:space="preserve">comprende:</w:t>
      </w:r>
    </w:p>
    <w:p>
      <w:pPr>
        <w:numPr>
          <w:numId w:val="1007"/>
          <w:ilvl w:val="0"/>
        </w:numPr>
      </w:pPr>
      <w:r>
        <w:t xml:space="preserve">Modulistica regionale per comunicazione di inizio attività di gestione</w:t>
      </w:r>
      <w:r>
        <w:t xml:space="preserve"> </w:t>
      </w:r>
      <w:r>
        <w:t xml:space="preserve">di rifiuti in regime semplificato</w:t>
      </w:r>
    </w:p>
    <w:p>
      <w:pPr>
        <w:numPr>
          <w:numId w:val="1007"/>
          <w:ilvl w:val="0"/>
        </w:numPr>
      </w:pPr>
      <w:r>
        <w:t xml:space="preserve">Scheda Sede dell’attività di recuperO</w:t>
      </w:r>
    </w:p>
    <w:p>
      <w:pPr>
        <w:numPr>
          <w:numId w:val="1007"/>
          <w:ilvl w:val="0"/>
        </w:numPr>
      </w:pPr>
      <w:r>
        <w:t xml:space="preserve">Scheda Quadro schematico attività di recupero</w:t>
      </w:r>
    </w:p>
    <w:p>
      <w:pPr>
        <w:numPr>
          <w:numId w:val="1007"/>
          <w:ilvl w:val="0"/>
        </w:numPr>
      </w:pPr>
      <w:r>
        <w:t xml:space="preserve">Scheda Quantità annue dei rifiuti recuperabili</w:t>
      </w:r>
    </w:p>
    <w:p>
      <w:pPr>
        <w:numPr>
          <w:numId w:val="1007"/>
          <w:ilvl w:val="0"/>
        </w:numPr>
      </w:pPr>
      <w:r>
        <w:t xml:space="preserve">Scheda Quantità di messa in riserva istantanea (R13)  </w:t>
      </w:r>
    </w:p>
    <w:p>
      <w:pPr>
        <w:numPr>
          <w:numId w:val="1007"/>
          <w:ilvl w:val="0"/>
        </w:numPr>
      </w:pPr>
      <w:r>
        <w:t xml:space="preserve">Dichiarazione attestante il possesso dei requisiti soggettivi per la</w:t>
      </w:r>
      <w:r>
        <w:t xml:space="preserve"> </w:t>
      </w:r>
      <w:r>
        <w:t xml:space="preserve">gestione dei rifiuti</w:t>
      </w:r>
    </w:p>
    <w:p>
      <w:pPr>
        <w:numPr>
          <w:numId w:val="1007"/>
          <w:ilvl w:val="0"/>
        </w:numPr>
      </w:pPr>
      <w:r>
        <w:t xml:space="preserve">Scheda Vincoli e autorizzazioni di competenza comunale e/o di altri</w:t>
      </w:r>
      <w:r>
        <w:t xml:space="preserve"> </w:t>
      </w:r>
      <w:r>
        <w:t xml:space="preserve">enti</w:t>
      </w:r>
    </w:p>
    <w:p>
      <w:pPr>
        <w:numPr>
          <w:numId w:val="1007"/>
          <w:ilvl w:val="0"/>
        </w:numPr>
      </w:pPr>
      <w:r>
        <w:t xml:space="preserve">Lista di valutazione della conformità all’allegato 5 del D.M. 5</w:t>
      </w:r>
      <w:r>
        <w:t xml:space="preserve"> </w:t>
      </w:r>
      <w:r>
        <w:t xml:space="preserve">febbraio 1998 </w:t>
      </w:r>
      <w:r>
        <w:rPr>
          <w:vertAlign w:val="superscript"/>
        </w:rPr>
        <w:t xml:space="preserve">10</w:t>
      </w:r>
    </w:p>
    <w:p>
      <w:pPr>
        <w:numPr>
          <w:numId w:val="1007"/>
          <w:ilvl w:val="0"/>
        </w:numPr>
      </w:pPr>
      <w:r>
        <w:t xml:space="preserve">Relazione tecnica, firmata in originale dal legale</w:t>
      </w:r>
      <w:r>
        <w:t xml:space="preserve"> </w:t>
      </w:r>
      <w:r>
        <w:t xml:space="preserve">rappresentante/titolare dell’impresa</w:t>
      </w:r>
    </w:p>
    <w:p>
      <w:pPr>
        <w:numPr>
          <w:numId w:val="1007"/>
          <w:ilvl w:val="0"/>
        </w:numPr>
      </w:pPr>
      <w:r>
        <w:t xml:space="preserve">Planimetria dell’ area oggetto dell’attività</w:t>
      </w:r>
    </w:p>
    <w:p>
      <w:pPr>
        <w:numPr>
          <w:numId w:val="1007"/>
          <w:ilvl w:val="0"/>
        </w:numPr>
      </w:pPr>
      <w:r>
        <w:t xml:space="preserve">Planimetria rete scarichi reflui industriali e domestici, acque</w:t>
      </w:r>
      <w:r>
        <w:t xml:space="preserve"> </w:t>
      </w:r>
      <w:r>
        <w:t xml:space="preserve">meteoriche</w:t>
      </w:r>
    </w:p>
    <w:p>
      <w:pPr>
        <w:numPr>
          <w:numId w:val="1007"/>
          <w:ilvl w:val="0"/>
        </w:numPr>
      </w:pPr>
      <w:r>
        <w:t xml:space="preserve">Planimetria dei punti di emissione in atmosfera e rete di</w:t>
      </w:r>
      <w:r>
        <w:t xml:space="preserve"> </w:t>
      </w:r>
      <w:r>
        <w:t xml:space="preserve">convogliamento</w:t>
      </w:r>
    </w:p>
    <w:p>
      <w:pPr>
        <w:numPr>
          <w:numId w:val="1007"/>
          <w:ilvl w:val="0"/>
        </w:numPr>
      </w:pPr>
      <w:r>
        <w:t xml:space="preserve">Copia del contratto di godimento del terreno/immobile (se non è di</w:t>
      </w:r>
      <w:r>
        <w:t xml:space="preserve"> </w:t>
      </w:r>
      <w:r>
        <w:t xml:space="preserve">proprietà) </w:t>
      </w:r>
    </w:p>
    <w:p>
      <w:pPr>
        <w:numPr>
          <w:numId w:val="1007"/>
          <w:ilvl w:val="0"/>
        </w:numPr>
      </w:pPr>
      <w:r>
        <w:t xml:space="preserve">Procedura tecnico-gestionale che consenta la verifica da parte delle</w:t>
      </w:r>
      <w:r>
        <w:t xml:space="preserve"> </w:t>
      </w:r>
      <w:r>
        <w:t xml:space="preserve">autorità di controllo nel rispetto del limite di 10 tonnellate/g di</w:t>
      </w:r>
      <w:r>
        <w:t xml:space="preserve"> </w:t>
      </w:r>
      <w:r>
        <w:t xml:space="preserve">trattamento (se il progetto non è sottoposto a screening VIA)</w:t>
      </w:r>
    </w:p>
    <w:p>
      <w:pPr>
        <w:pStyle w:val="FirstParagraph"/>
      </w:pPr>
      <w:r>
        <w:t xml:space="preserve">Per le</w:t>
      </w:r>
      <w:r>
        <w:t xml:space="preserve"> </w:t>
      </w:r>
      <w:r>
        <w:rPr>
          <w:b/>
        </w:rPr>
        <w:t xml:space="preserve">emissioni in atmosfera</w:t>
      </w:r>
      <w:r>
        <w:t xml:space="preserve"> </w:t>
      </w:r>
      <w:r>
        <w:t xml:space="preserve">dal filtro (procedura Ordinaria)</w:t>
      </w:r>
      <w:r>
        <w:t xml:space="preserve"> </w:t>
      </w:r>
      <w:r>
        <w:t xml:space="preserve">comprende:</w:t>
      </w:r>
    </w:p>
    <w:p>
      <w:pPr>
        <w:numPr>
          <w:numId w:val="1008"/>
          <w:ilvl w:val="0"/>
        </w:numPr>
      </w:pPr>
      <w:r>
        <w:t xml:space="preserve">Dichiarazione assoggettamento a CPI</w:t>
      </w:r>
    </w:p>
    <w:p>
      <w:pPr>
        <w:numPr>
          <w:numId w:val="1008"/>
          <w:ilvl w:val="0"/>
        </w:numPr>
      </w:pPr>
      <w:r>
        <w:t xml:space="preserve">Descrizione del ciclo produttivo</w:t>
      </w:r>
    </w:p>
    <w:p>
      <w:pPr>
        <w:numPr>
          <w:numId w:val="1008"/>
          <w:ilvl w:val="0"/>
        </w:numPr>
      </w:pPr>
      <w:r>
        <w:t xml:space="preserve">Impianti non sottoposti ad autorizzazione (art.272, comma 5)</w:t>
      </w:r>
    </w:p>
    <w:p>
      <w:pPr>
        <w:numPr>
          <w:numId w:val="1008"/>
          <w:ilvl w:val="0"/>
        </w:numPr>
      </w:pPr>
      <w:r>
        <w:t xml:space="preserve">Emissioni escluse dal titolo I, parte V del D.Lgs. n.152/2006</w:t>
      </w:r>
      <w:r>
        <w:t xml:space="preserve"> </w:t>
      </w:r>
      <w:r>
        <w:t xml:space="preserve">(art.272, comma 5)</w:t>
      </w:r>
    </w:p>
    <w:p>
      <w:pPr>
        <w:numPr>
          <w:numId w:val="1008"/>
          <w:ilvl w:val="0"/>
        </w:numPr>
      </w:pPr>
      <w:r>
        <w:t xml:space="preserve">Emissioni diffuse </w:t>
      </w:r>
    </w:p>
    <w:p>
      <w:pPr>
        <w:numPr>
          <w:numId w:val="1008"/>
          <w:ilvl w:val="0"/>
        </w:numPr>
      </w:pPr>
      <w:r>
        <w:t xml:space="preserve">Schema a blocchi dell’impianto</w:t>
      </w:r>
    </w:p>
    <w:p>
      <w:pPr>
        <w:numPr>
          <w:numId w:val="1008"/>
          <w:ilvl w:val="0"/>
        </w:numPr>
      </w:pPr>
      <w:r>
        <w:t xml:space="preserve">Tipologia e quantità delle materie prime utilizzat</w:t>
      </w:r>
    </w:p>
    <w:p>
      <w:pPr>
        <w:numPr>
          <w:numId w:val="1008"/>
          <w:ilvl w:val="0"/>
        </w:numPr>
      </w:pPr>
      <w:r>
        <w:t xml:space="preserve">Descrizione delle tecnologie adottate per prevenire l’inquinamento</w:t>
      </w:r>
    </w:p>
    <w:p>
      <w:pPr>
        <w:numPr>
          <w:numId w:val="1008"/>
          <w:ilvl w:val="0"/>
        </w:numPr>
      </w:pPr>
      <w:r>
        <w:t xml:space="preserve">Quantità e qualità delle emissioni convogliate e non (quadro emissivo)</w:t>
      </w:r>
    </w:p>
    <w:p>
      <w:pPr>
        <w:numPr>
          <w:numId w:val="1008"/>
          <w:ilvl w:val="0"/>
        </w:numPr>
      </w:pPr>
      <w:r>
        <w:t xml:space="preserve">Planimetria catastale</w:t>
      </w:r>
    </w:p>
    <w:p>
      <w:pPr>
        <w:numPr>
          <w:numId w:val="1008"/>
          <w:ilvl w:val="0"/>
        </w:numPr>
      </w:pPr>
      <w:r>
        <w:t xml:space="preserve">Estratto P.R.G. comunale con evidenziati l’area dello stabilimento e</w:t>
      </w:r>
      <w:r>
        <w:t xml:space="preserve"> </w:t>
      </w:r>
      <w:r>
        <w:t xml:space="preserve">la presenza di civili abitazioni nel raggio di 300 metri</w:t>
      </w:r>
    </w:p>
    <w:p>
      <w:pPr>
        <w:pStyle w:val="FirstParagraph"/>
      </w:pPr>
      <w:r>
        <w:t xml:space="preserve">Per gli</w:t>
      </w:r>
      <w:r>
        <w:t xml:space="preserve"> </w:t>
      </w:r>
      <w:r>
        <w:rPr>
          <w:b/>
        </w:rPr>
        <w:t xml:space="preserve">scarichi di acque reflue</w:t>
      </w:r>
      <w:r>
        <w:t xml:space="preserve"> </w:t>
      </w:r>
      <w:r>
        <w:t xml:space="preserve">industriali comprende:</w:t>
      </w:r>
    </w:p>
    <w:p>
      <w:pPr>
        <w:numPr>
          <w:numId w:val="1009"/>
          <w:ilvl w:val="0"/>
        </w:numPr>
      </w:pPr>
      <w:r>
        <w:t xml:space="preserve">Domanda secondo modulistica della Provincia</w:t>
      </w:r>
    </w:p>
    <w:p>
      <w:pPr>
        <w:numPr>
          <w:numId w:val="1009"/>
          <w:ilvl w:val="0"/>
        </w:numPr>
      </w:pPr>
      <w:r>
        <w:t xml:space="preserve">Relazione di riferimento con gli utilizzi idrici</w:t>
      </w:r>
    </w:p>
    <w:p>
      <w:pPr>
        <w:numPr>
          <w:numId w:val="1009"/>
          <w:ilvl w:val="0"/>
        </w:numPr>
      </w:pPr>
      <w:r>
        <w:t xml:space="preserve">Descrizione delle tecnologie di depurazione adottate per prevenire</w:t>
      </w:r>
      <w:r>
        <w:t xml:space="preserve"> </w:t>
      </w:r>
      <w:r>
        <w:t xml:space="preserve">l’inquinamento</w:t>
      </w:r>
    </w:p>
    <w:p>
      <w:pPr>
        <w:numPr>
          <w:numId w:val="1009"/>
          <w:ilvl w:val="0"/>
        </w:numPr>
      </w:pPr>
      <w:r>
        <w:t xml:space="preserve">Quantità e qualità degli scarichi</w:t>
      </w:r>
    </w:p>
    <w:p>
      <w:pPr>
        <w:pStyle w:val="Heading1"/>
      </w:pPr>
      <w:bookmarkStart w:id="26" w:name="conclusioni"/>
      <w:bookmarkEnd w:id="26"/>
      <w:r>
        <w:t xml:space="preserve">Conclusioni</w:t>
      </w:r>
    </w:p>
    <w:p>
      <w:pPr>
        <w:pStyle w:val="FirstParagraph"/>
      </w:pPr>
      <w:r>
        <w:t xml:space="preserve">Il fine ultimo, della richiesta di autorizzazione AUA è quello di</w:t>
      </w:r>
      <w:r>
        <w:t xml:space="preserve"> </w:t>
      </w:r>
      <w:r>
        <w:t xml:space="preserve">riuscire a semplificare le procedure relative alle richieste dei singoli</w:t>
      </w:r>
      <w:r>
        <w:t xml:space="preserve"> </w:t>
      </w:r>
      <w:r>
        <w:t xml:space="preserve">titoli abilitativi, che necessiterebbero altrimenti, di tempi lunghi e,</w:t>
      </w:r>
      <w:r>
        <w:t xml:space="preserve"> </w:t>
      </w:r>
      <w:r>
        <w:t xml:space="preserve">come prima specificato, una differenziazione in termini di validità e</w:t>
      </w:r>
      <w:r>
        <w:t xml:space="preserve"> </w:t>
      </w:r>
      <w:r>
        <w:t xml:space="preserve">rinnovo.</w:t>
      </w:r>
    </w:p>
    <w:p>
      <w:pPr>
        <w:pStyle w:val="BodyText"/>
      </w:pPr>
      <w:r>
        <w:t xml:space="preserve">Con riferimento al caso studio, avendo ottenuto parere di non</w:t>
      </w:r>
      <w:r>
        <w:t xml:space="preserve"> </w:t>
      </w:r>
      <w:r>
        <w:t xml:space="preserve">assoggettabilità a VIA dell’opera dal competente organismo, si richiede</w:t>
      </w:r>
      <w:r>
        <w:t xml:space="preserve"> </w:t>
      </w:r>
      <w:r>
        <w:t xml:space="preserve">l’AUA, racchiudendo in un’unica procedura quelle relative alle richieste</w:t>
      </w:r>
      <w:r>
        <w:t xml:space="preserve"> </w:t>
      </w:r>
      <w:r>
        <w:t xml:space="preserve">delle singole autorizzazioni.</w:t>
      </w:r>
    </w:p>
    <w:p>
      <w:pPr>
        <w:pStyle w:val="Heading1"/>
      </w:pPr>
      <w:bookmarkStart w:id="27" w:name="references"/>
      <w:bookmarkEnd w:id="27"/>
      <w:r>
        <w:t xml:space="preserve">References</w:t>
      </w:r>
    </w:p>
    <w:p>
      <w:pPr>
        <w:pStyle w:val="FirstParagraph"/>
      </w:pPr>
      <w:r>
        <w:t xml:space="preserve">1.Cesaro, A., Naddeo, V., V.Amodio &amp; Belgiorno, V.</w:t>
      </w:r>
      <w:r>
        <w:t xml:space="preserve"> </w:t>
      </w:r>
      <w:r>
        <w:t xml:space="preserve">Enhanced biogas production from anaerobic codigestion of solid waste by sonolysis</w:t>
      </w:r>
      <w:r>
        <w:t xml:space="preserve">.</w:t>
      </w:r>
      <w:r>
        <w:t xml:space="preserve"> </w:t>
      </w:r>
      <w:r>
        <w:rPr>
          <w:i/>
        </w:rPr>
        <w:t xml:space="preserve">Ultrasonics Sonochemistry</w:t>
      </w:r>
      <w:r>
        <w:t xml:space="preserve"> </w:t>
      </w:r>
      <w:r>
        <w:rPr>
          <w:b/>
        </w:rPr>
        <w:t xml:space="preserve">19</w:t>
      </w:r>
      <w:r>
        <w:t xml:space="preserve">, 596–600 (2012).</w:t>
      </w:r>
    </w:p>
    <w:p>
      <w:pPr>
        <w:pStyle w:val="BodyText"/>
      </w:pPr>
      <w:r>
        <w:t xml:space="preserve">2.Naddeo, V.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Odour impact assessment of a large municipal solid waste landfill under different working phases</w:t>
      </w:r>
      <w:r>
        <w:t xml:space="preserve">.</w:t>
      </w:r>
      <w:r>
        <w:t xml:space="preserve"> </w:t>
      </w:r>
      <w:r>
        <w:rPr>
          <w:i/>
        </w:rPr>
        <w:t xml:space="preserve">Issue 3</w:t>
      </w:r>
      <w:r>
        <w:t xml:space="preserve"> </w:t>
      </w:r>
      <w:r>
        <w:rPr>
          <w:b/>
        </w:rPr>
        <w:t xml:space="preserve">20</w:t>
      </w:r>
      <w:r>
        <w:t xml:space="preserve">, 654–658 (2018).</w:t>
      </w:r>
    </w:p>
    <w:p>
      <w:pPr>
        <w:pStyle w:val="BodyText"/>
      </w:pPr>
      <w:r>
        <w:t xml:space="preserve">3.Naddeo, V. &amp; Korshin, G.</w:t>
      </w:r>
      <w:r>
        <w:t xml:space="preserve"> </w:t>
      </w:r>
      <w:r>
        <w:t xml:space="preserve">Water energy and waste: The great European deal for the environment</w:t>
      </w:r>
      <w:r>
        <w:t xml:space="preserve">.</w:t>
      </w:r>
      <w:r>
        <w:t xml:space="preserve"> </w:t>
      </w:r>
      <w:r>
        <w:rPr>
          <w:i/>
        </w:rPr>
        <w:t xml:space="preserve">Science of The Total Environment</w:t>
      </w:r>
      <w:r>
        <w:t xml:space="preserve"> </w:t>
      </w:r>
      <w:r>
        <w:rPr>
          <w:b/>
        </w:rPr>
        <w:t xml:space="preserve">764</w:t>
      </w:r>
      <w:r>
        <w:t xml:space="preserve">, 142911 (2021).</w:t>
      </w:r>
    </w:p>
    <w:p>
      <w:pPr>
        <w:pStyle w:val="BodyText"/>
      </w:pPr>
      <w:r>
        <w:t xml:space="preserve">4.Zarra, T., Naddeo, V. &amp; Belgiorno, V.</w:t>
      </w:r>
      <w:r>
        <w:t xml:space="preserve"> </w:t>
      </w:r>
      <w:r>
        <w:t xml:space="preserve">Characterization of odours emitted by liquid waste treatment plants (</w:t>
      </w:r>
      <w:r>
        <w:t xml:space="preserve">LWTPs</w:t>
      </w:r>
      <w:r>
        <w:t xml:space="preserve">)</w:t>
      </w:r>
      <w:r>
        <w:t xml:space="preserve">.</w:t>
      </w:r>
      <w:r>
        <w:t xml:space="preserve"> </w:t>
      </w:r>
      <w:r>
        <w:rPr>
          <w:i/>
        </w:rPr>
        <w:t xml:space="preserve">Issue 4</w:t>
      </w:r>
      <w:r>
        <w:t xml:space="preserve"> </w:t>
      </w:r>
      <w:r>
        <w:rPr>
          <w:b/>
        </w:rPr>
        <w:t xml:space="preserve">18</w:t>
      </w:r>
      <w:r>
        <w:t xml:space="preserve">, 721–727 (2016).</w:t>
      </w:r>
    </w:p>
    <w:p>
      <w:pPr>
        <w:pStyle w:val="BodyText"/>
      </w:pPr>
      <w:r>
        <w:t xml:space="preserve">5.</w:t>
      </w:r>
      <w:r>
        <w:t xml:space="preserve">Autorizzazione Unica Ambientale (AUA) | Sportello Telematico Unificato della Provincia di Salerno</w:t>
      </w:r>
      <w:r>
        <w:t xml:space="preserve">.</w:t>
      </w:r>
    </w:p>
    <w:p>
      <w:pPr>
        <w:pStyle w:val="BodyText"/>
      </w:pPr>
      <w:r>
        <w:t xml:space="preserve">6.Naddeo, V., Belgiorno, V., Zarra, T. &amp; Scannapieco, D.</w:t>
      </w:r>
      <w:r>
        <w:t xml:space="preserve"> </w:t>
      </w:r>
      <w:r>
        <w:t xml:space="preserve">Dynamic and embedded evaluation procedure for strategic environmental assessment</w:t>
      </w:r>
      <w:r>
        <w:t xml:space="preserve">.</w:t>
      </w:r>
      <w:r>
        <w:t xml:space="preserve"> </w:t>
      </w:r>
      <w:r>
        <w:rPr>
          <w:i/>
        </w:rPr>
        <w:t xml:space="preserve">Land Use Policy</w:t>
      </w:r>
      <w:r>
        <w:t xml:space="preserve"> </w:t>
      </w:r>
      <w:r>
        <w:rPr>
          <w:b/>
        </w:rPr>
        <w:t xml:space="preserve">31</w:t>
      </w:r>
      <w:r>
        <w:t xml:space="preserve">, 605–612 (2013).</w:t>
      </w:r>
    </w:p>
    <w:p>
      <w:pPr>
        <w:pStyle w:val="BodyText"/>
      </w:pPr>
      <w:r>
        <w:t xml:space="preserve">7.Nestic</w:t>
      </w:r>
      <w:r>
        <w:t xml:space="preserve">ò</w:t>
      </w:r>
      <w:r>
        <w:t xml:space="preserve">, A., Elia, C. &amp; Naddeo, V.</w:t>
      </w:r>
      <w:r>
        <w:t xml:space="preserve"> </w:t>
      </w:r>
      <w:r>
        <w:t xml:space="preserve">Sustainability of urban regeneration projects: Novel selection model based on analytic network process and zero-one goal programming</w:t>
      </w:r>
      <w:r>
        <w:t xml:space="preserve">.</w:t>
      </w:r>
      <w:r>
        <w:t xml:space="preserve"> </w:t>
      </w:r>
      <w:r>
        <w:rPr>
          <w:i/>
        </w:rPr>
        <w:t xml:space="preserve">Land Use Policy</w:t>
      </w:r>
      <w:r>
        <w:t xml:space="preserve"> </w:t>
      </w:r>
      <w:r>
        <w:rPr>
          <w:b/>
        </w:rPr>
        <w:t xml:space="preserve">99</w:t>
      </w:r>
      <w:r>
        <w:t xml:space="preserve">, 104831 (2020).</w:t>
      </w:r>
    </w:p>
    <w:p>
      <w:pPr>
        <w:pStyle w:val="BodyText"/>
      </w:pPr>
      <w:r>
        <w:t xml:space="preserve">8.Zarra, T., Naddeo, V. &amp; Belgiorno, V.</w:t>
      </w:r>
      <w:r>
        <w:t xml:space="preserve"> </w:t>
      </w:r>
      <w:r>
        <w:t xml:space="preserve">A novel tool for estimating the odour emissions of composting plants in air pollution management</w:t>
      </w:r>
      <w:r>
        <w:t xml:space="preserve">.</w:t>
      </w:r>
      <w:r>
        <w:t xml:space="preserve"> </w:t>
      </w:r>
      <w:r>
        <w:rPr>
          <w:i/>
        </w:rPr>
        <w:t xml:space="preserve">Issue 4</w:t>
      </w:r>
      <w:r>
        <w:t xml:space="preserve"> </w:t>
      </w:r>
      <w:r>
        <w:rPr>
          <w:b/>
        </w:rPr>
        <w:t xml:space="preserve">11</w:t>
      </w:r>
      <w:r>
        <w:t xml:space="preserve">, 477–486 (2013).</w:t>
      </w:r>
    </w:p>
    <w:p>
      <w:pPr>
        <w:pStyle w:val="BodyText"/>
      </w:pPr>
      <w:r>
        <w:t xml:space="preserve">9.Naddeo, V., Cesaro, A., Mantzavinos, D., Fatta-Kassinos, D. &amp; Belgiorno, V.</w:t>
      </w:r>
      <w:r>
        <w:t xml:space="preserve"> </w:t>
      </w:r>
      <w:r>
        <w:t xml:space="preserve">Water and wastewater disinfection by ultrasound irradiation - a critical review</w:t>
      </w:r>
      <w:r>
        <w:t xml:space="preserve">.</w:t>
      </w:r>
      <w:r>
        <w:t xml:space="preserve"> </w:t>
      </w:r>
      <w:r>
        <w:rPr>
          <w:i/>
        </w:rPr>
        <w:t xml:space="preserve">Issue 3</w:t>
      </w:r>
      <w:r>
        <w:t xml:space="preserve"> </w:t>
      </w:r>
      <w:r>
        <w:rPr>
          <w:b/>
        </w:rPr>
        <w:t xml:space="preserve">16</w:t>
      </w:r>
      <w:r>
        <w:t xml:space="preserve">, 561–577 (2014).</w:t>
      </w:r>
    </w:p>
    <w:p>
      <w:pPr>
        <w:pStyle w:val="BodyText"/>
      </w:pPr>
      <w:r>
        <w:t xml:space="preserve">10.</w:t>
      </w:r>
      <w:r>
        <w:t xml:space="preserve">Gazzetta ufficiale</w:t>
      </w:r>
      <w:r>
        <w:t xml:space="preserve">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46d9960f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58b8fa2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3" Target="media/rId23.png" /><Relationship Type="http://schemas.openxmlformats.org/officeDocument/2006/relationships/image" Id="rId22" Target="media/rId22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L’Autorizzazione Unica Ambientale (AUA)</dc:title>
  <dc:creator>Maria Rosaria Alessio; Annalaura Citro; Maria Giovanna Novi</dc:creator>
  <dcterms:created xsi:type="dcterms:W3CDTF">2021-04-15T15:21:03Z</dcterms:created>
  <dcterms:modified xsi:type="dcterms:W3CDTF">2021-04-15T15:21:03Z</dcterms:modified>
</cp:coreProperties>
</file>