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media/rId26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7.png" ContentType="image/png"/>
  <Override PartName="/word/media/rId28.png" ContentType="image/png"/>
  <Override PartName="/word/media/rId22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Tris(methylthio)methane</w:t>
      </w:r>
      <w:r>
        <w:t xml:space="preserve"> </w:t>
      </w:r>
      <w:r>
        <w:t xml:space="preserve">Produced</w:t>
      </w:r>
      <w:r>
        <w:t xml:space="preserve"> </w:t>
      </w:r>
      <w:r>
        <w:t xml:space="preserve">by</w:t>
      </w:r>
      <w:r>
        <w:t xml:space="preserve"> </w:t>
      </w:r>
      <w:r>
        <w:t xml:space="preserve">Mortierella</w:t>
      </w:r>
      <w:r>
        <w:t xml:space="preserve"> </w:t>
      </w:r>
      <w:r>
        <w:t xml:space="preserve">hyalina</w:t>
      </w:r>
      <w:r>
        <w:t xml:space="preserve"> </w:t>
      </w:r>
      <w:r>
        <w:t xml:space="preserve">Affects</w:t>
      </w:r>
      <w:r>
        <w:t xml:space="preserve"> </w:t>
      </w:r>
      <w:r>
        <w:t xml:space="preserve">Sulfur</w:t>
      </w:r>
      <w:r>
        <w:t xml:space="preserve"> </w:t>
      </w:r>
      <w:r>
        <w:t xml:space="preserve">Homeostasis</w:t>
      </w:r>
      <w:r>
        <w:t xml:space="preserve"> </w:t>
      </w:r>
      <w:r>
        <w:t xml:space="preserve">in</w:t>
      </w:r>
      <w:r>
        <w:t xml:space="preserve"> </w:t>
      </w:r>
      <w:r>
        <w:t xml:space="preserve">Arabidopsis</w:t>
      </w:r>
    </w:p>
    <w:p>
      <w:pPr>
        <w:pStyle w:val="Author"/>
      </w:pPr>
      <w:r>
        <w:t xml:space="preserve">Yu-Heng</w:t>
      </w:r>
      <w:r>
        <w:t xml:space="preserve"> </w:t>
      </w:r>
      <w:r>
        <w:t xml:space="preserve">Tseng</w:t>
      </w:r>
    </w:p>
    <w:p>
      <w:pPr>
        <w:pStyle w:val="Author"/>
      </w:pPr>
      <w:r>
        <w:t xml:space="preserve">Stefan</w:t>
      </w:r>
      <w:r>
        <w:t xml:space="preserve"> </w:t>
      </w:r>
      <w:r>
        <w:t xml:space="preserve">Bartram</w:t>
      </w:r>
    </w:p>
    <w:p>
      <w:pPr>
        <w:pStyle w:val="Author"/>
      </w:pPr>
      <w:r>
        <w:t xml:space="preserve">Sandra</w:t>
      </w:r>
      <w:r>
        <w:t xml:space="preserve"> </w:t>
      </w:r>
      <w:r>
        <w:t xml:space="preserve">Scholz</w:t>
      </w:r>
    </w:p>
    <w:p>
      <w:pPr>
        <w:pStyle w:val="Author"/>
      </w:pPr>
      <w:r>
        <w:t xml:space="preserve">Michael</w:t>
      </w:r>
      <w:r>
        <w:t xml:space="preserve"> </w:t>
      </w:r>
      <w:r>
        <w:t xml:space="preserve">Reichelt</w:t>
      </w:r>
    </w:p>
    <w:p>
      <w:pPr>
        <w:pStyle w:val="Author"/>
      </w:pPr>
      <w:r>
        <w:t xml:space="preserve">Anja</w:t>
      </w:r>
      <w:r>
        <w:t xml:space="preserve"> </w:t>
      </w:r>
      <w:r>
        <w:t xml:space="preserve">Meents</w:t>
      </w:r>
    </w:p>
    <w:p>
      <w:pPr>
        <w:pStyle w:val="Author"/>
      </w:pPr>
      <w:r>
        <w:t xml:space="preserve">Anatoli</w:t>
      </w:r>
      <w:r>
        <w:t xml:space="preserve"> </w:t>
      </w:r>
      <w:r>
        <w:t xml:space="preserve">Ludwig</w:t>
      </w:r>
    </w:p>
    <w:p>
      <w:pPr>
        <w:pStyle w:val="Author"/>
      </w:pPr>
      <w:r>
        <w:t xml:space="preserve">Axel</w:t>
      </w:r>
      <w:r>
        <w:t xml:space="preserve"> </w:t>
      </w:r>
      <w:r>
        <w:t xml:space="preserve">Mithöfer</w:t>
      </w:r>
    </w:p>
    <w:p>
      <w:pPr>
        <w:pStyle w:val="Author"/>
      </w:pPr>
      <w:r>
        <w:t xml:space="preserve">Ralf</w:t>
      </w:r>
      <w:r>
        <w:t xml:space="preserve"> </w:t>
      </w:r>
      <w:r>
        <w:t xml:space="preserve">Oelmüller</w:t>
      </w:r>
    </w:p>
    <w:p>
      <w:pPr>
        <w:pStyle w:val="Abstract"/>
      </w:pPr>
      <w:r>
        <w:t xml:space="preserve">Microbial</w:t>
      </w:r>
      <w:r>
        <w:t xml:space="preserve"> </w:t>
      </w:r>
      <w:r>
        <w:t xml:space="preserve">volatiles</w:t>
      </w:r>
      <w:r>
        <w:t xml:space="preserve"> </w:t>
      </w:r>
      <w:r>
        <w:t xml:space="preserve">are</w:t>
      </w:r>
      <w:r>
        <w:t xml:space="preserve"> </w:t>
      </w:r>
      <w:r>
        <w:t xml:space="preserve">important</w:t>
      </w:r>
      <w:r>
        <w:t xml:space="preserve"> </w:t>
      </w:r>
      <w:r>
        <w:t xml:space="preserve">factors</w:t>
      </w:r>
      <w:r>
        <w:t xml:space="preserve"> </w:t>
      </w:r>
      <w:r>
        <w:t xml:space="preserve">in</w:t>
      </w:r>
      <w:r>
        <w:t xml:space="preserve"> </w:t>
      </w:r>
      <w:r>
        <w:t xml:space="preserve">symbiotic</w:t>
      </w:r>
      <w:r>
        <w:t xml:space="preserve"> </w:t>
      </w:r>
      <w:r>
        <w:t xml:space="preserve">interactions</w:t>
      </w:r>
      <w:r>
        <w:t xml:space="preserve"> </w:t>
      </w:r>
      <w:r>
        <w:t xml:space="preserve">with</w:t>
      </w:r>
      <w:r>
        <w:t xml:space="preserve"> </w:t>
      </w:r>
      <w:r>
        <w:t xml:space="preserve">plants.</w:t>
      </w:r>
      <w:r>
        <w:t xml:space="preserve"> </w:t>
      </w:r>
      <w:r>
        <w:t xml:space="preserve">Mortierella</w:t>
      </w:r>
      <w:r>
        <w:t xml:space="preserve"> </w:t>
      </w:r>
      <w:r>
        <w:t xml:space="preserve">hyalina</w:t>
      </w:r>
      <w:r>
        <w:t xml:space="preserve"> </w:t>
      </w:r>
      <w:r>
        <w:t xml:space="preserve">is</w:t>
      </w:r>
      <w:r>
        <w:t xml:space="preserve"> </w:t>
      </w:r>
      <w:r>
        <w:t xml:space="preserve">a</w:t>
      </w:r>
      <w:r>
        <w:t xml:space="preserve"> </w:t>
      </w:r>
      <w:r>
        <w:t xml:space="preserve">beneficial</w:t>
      </w:r>
      <w:r>
        <w:t xml:space="preserve"> </w:t>
      </w:r>
      <w:r>
        <w:t xml:space="preserve">root-colonizing</w:t>
      </w:r>
      <w:r>
        <w:t xml:space="preserve"> </w:t>
      </w:r>
      <w:r>
        <w:t xml:space="preserve">fungus</w:t>
      </w:r>
      <w:r>
        <w:t xml:space="preserve"> </w:t>
      </w:r>
      <w:r>
        <w:t xml:space="preserve">with</w:t>
      </w:r>
      <w:r>
        <w:t xml:space="preserve"> </w:t>
      </w:r>
      <w:r>
        <w:t xml:space="preserve">a</w:t>
      </w:r>
      <w:r>
        <w:t xml:space="preserve"> </w:t>
      </w:r>
      <w:r>
        <w:t xml:space="preserve">garlic-like</w:t>
      </w:r>
      <w:r>
        <w:t xml:space="preserve"> </w:t>
      </w:r>
      <w:r>
        <w:t xml:space="preserve">smell,</w:t>
      </w:r>
      <w:r>
        <w:t xml:space="preserve"> </w:t>
      </w:r>
      <w:r>
        <w:t xml:space="preserve">and</w:t>
      </w:r>
      <w:r>
        <w:t xml:space="preserve"> </w:t>
      </w:r>
      <w:r>
        <w:t xml:space="preserve">promotes</w:t>
      </w:r>
      <w:r>
        <w:t xml:space="preserve"> </w:t>
      </w:r>
      <w:r>
        <w:t xml:space="preserve">growth</w:t>
      </w:r>
      <w:r>
        <w:t xml:space="preserve"> </w:t>
      </w:r>
      <w:r>
        <w:t xml:space="preserve">of</w:t>
      </w:r>
      <w:r>
        <w:t xml:space="preserve"> </w:t>
      </w:r>
      <w:r>
        <w:t xml:space="preserve">Arabidopsis</w:t>
      </w:r>
      <w:r>
        <w:t xml:space="preserve"> </w:t>
      </w:r>
      <w:r>
        <w:t xml:space="preserve">seedlings.</w:t>
      </w:r>
      <w:r>
        <w:t xml:space="preserve"> </w:t>
      </w:r>
      <w:r>
        <w:t xml:space="preserve">GC-MS</w:t>
      </w:r>
      <w:r>
        <w:t xml:space="preserve"> </w:t>
      </w:r>
      <w:r>
        <w:t xml:space="preserve">analysis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M.</w:t>
      </w:r>
      <w:r>
        <w:t xml:space="preserve"> </w:t>
      </w:r>
      <w:r>
        <w:t xml:space="preserve">hyalina</w:t>
      </w:r>
      <w:r>
        <w:t xml:space="preserve"> </w:t>
      </w:r>
      <w:r>
        <w:t xml:space="preserve">headspace</w:t>
      </w:r>
      <w:r>
        <w:t xml:space="preserve"> </w:t>
      </w:r>
      <w:r>
        <w:t xml:space="preserve">and</w:t>
      </w:r>
      <w:r>
        <w:t xml:space="preserve"> </w:t>
      </w:r>
      <w:r>
        <w:t xml:space="preserve">NMR</w:t>
      </w:r>
      <w:r>
        <w:t xml:space="preserve"> </w:t>
      </w:r>
      <w:r>
        <w:t xml:space="preserve">analysis</w:t>
      </w:r>
      <w:r>
        <w:t xml:space="preserve"> </w:t>
      </w:r>
      <w:r>
        <w:t xml:space="preserve">of</w:t>
      </w:r>
      <w:r>
        <w:t xml:space="preserve"> </w:t>
      </w:r>
      <w:r>
        <w:t xml:space="preserve">the</w:t>
      </w:r>
      <w:r>
        <w:t xml:space="preserve"> </w:t>
      </w:r>
      <w:r>
        <w:t xml:space="preserve">extracted</w:t>
      </w:r>
      <w:r>
        <w:t xml:space="preserve"> </w:t>
      </w:r>
      <w:r>
        <w:t xml:space="preserve">essential</w:t>
      </w:r>
      <w:r>
        <w:t xml:space="preserve"> </w:t>
      </w:r>
      <w:r>
        <w:t xml:space="preserve">oil</w:t>
      </w:r>
      <w:r>
        <w:t xml:space="preserve"> </w:t>
      </w:r>
      <w:r>
        <w:t xml:space="preserve">identified</w:t>
      </w:r>
      <w:r>
        <w:t xml:space="preserve"> </w:t>
      </w:r>
      <w:r>
        <w:t xml:space="preserve">the</w:t>
      </w:r>
      <w:r>
        <w:t xml:space="preserve"> </w:t>
      </w:r>
      <w:r>
        <w:t xml:space="preserve">sulfur-containing</w:t>
      </w:r>
      <w:r>
        <w:t xml:space="preserve"> </w:t>
      </w:r>
      <w:r>
        <w:t xml:space="preserve">volatile</w:t>
      </w:r>
      <w:r>
        <w:t xml:space="preserve"> </w:t>
      </w:r>
      <w:r>
        <w:t xml:space="preserve">tris(methylthio)methane</w:t>
      </w:r>
      <w:r>
        <w:t xml:space="preserve"> </w:t>
      </w:r>
      <w:r>
        <w:t xml:space="preserve">(TMTM)</w:t>
      </w:r>
      <w:r>
        <w:t xml:space="preserve"> </w:t>
      </w:r>
      <w:r>
        <w:t xml:space="preserve">as</w:t>
      </w:r>
      <w:r>
        <w:t xml:space="preserve"> </w:t>
      </w:r>
      <w:r>
        <w:t xml:space="preserve">the</w:t>
      </w:r>
      <w:r>
        <w:t xml:space="preserve"> </w:t>
      </w:r>
      <w:r>
        <w:t xml:space="preserve">major</w:t>
      </w:r>
      <w:r>
        <w:t xml:space="preserve"> </w:t>
      </w:r>
      <w:r>
        <w:t xml:space="preserve">compound.</w:t>
      </w:r>
      <w:r>
        <w:t xml:space="preserve"> </w:t>
      </w:r>
      <w:r>
        <w:t xml:space="preserve">Its</w:t>
      </w:r>
      <w:r>
        <w:t xml:space="preserve"> </w:t>
      </w:r>
      <w:r>
        <w:t xml:space="preserve">incorporation</w:t>
      </w:r>
      <w:r>
        <w:t xml:space="preserve"> </w:t>
      </w:r>
      <w:r>
        <w:t xml:space="preserve">in</w:t>
      </w:r>
      <w:r>
        <w:t xml:space="preserve"> </w:t>
      </w:r>
      <w:r>
        <w:t xml:space="preserve">seedlings</w:t>
      </w:r>
      <w:r>
        <w:t xml:space="preserve"> </w:t>
      </w:r>
      <w:r>
        <w:t xml:space="preserve">was</w:t>
      </w:r>
      <w:r>
        <w:t xml:space="preserve"> </w:t>
      </w:r>
      <w:r>
        <w:t xml:space="preserve">shown</w:t>
      </w:r>
      <w:r>
        <w:t xml:space="preserve"> </w:t>
      </w:r>
      <w:r>
        <w:t xml:space="preserve">by</w:t>
      </w:r>
      <w:r>
        <w:t xml:space="preserve"> </w:t>
      </w:r>
      <w:r>
        <w:t xml:space="preserve">34S</w:t>
      </w:r>
      <w:r>
        <w:t xml:space="preserve"> </w:t>
      </w:r>
      <w:r>
        <w:t xml:space="preserve">labeling</w:t>
      </w:r>
      <w:r>
        <w:t xml:space="preserve"> </w:t>
      </w:r>
      <w:r>
        <w:t xml:space="preserve">experiment.</w:t>
      </w:r>
      <w:r>
        <w:t xml:space="preserve"> </w:t>
      </w:r>
      <w:r>
        <w:t xml:space="preserve">Under</w:t>
      </w:r>
      <w:r>
        <w:t xml:space="preserve"> </w:t>
      </w:r>
      <w:r>
        <w:t xml:space="preserve">sulfur</w:t>
      </w:r>
      <w:r>
        <w:t xml:space="preserve"> </w:t>
      </w:r>
      <w:r>
        <w:t xml:space="preserve">deficiency,</w:t>
      </w:r>
      <w:r>
        <w:t xml:space="preserve"> </w:t>
      </w:r>
      <w:r>
        <w:t xml:space="preserve">TMTM</w:t>
      </w:r>
      <w:r>
        <w:t xml:space="preserve"> </w:t>
      </w:r>
      <w:r>
        <w:t xml:space="preserve">downregulated</w:t>
      </w:r>
      <w:r>
        <w:t xml:space="preserve"> </w:t>
      </w:r>
      <w:r>
        <w:t xml:space="preserve">sulfur</w:t>
      </w:r>
      <w:r>
        <w:t xml:space="preserve"> </w:t>
      </w:r>
      <w:r>
        <w:t xml:space="preserve">deficiency-responsive</w:t>
      </w:r>
      <w:r>
        <w:t xml:space="preserve"> </w:t>
      </w:r>
      <w:r>
        <w:t xml:space="preserve">genes,</w:t>
      </w:r>
      <w:r>
        <w:t xml:space="preserve"> </w:t>
      </w:r>
      <w:r>
        <w:t xml:space="preserve">prevented</w:t>
      </w:r>
      <w:r>
        <w:t xml:space="preserve"> </w:t>
      </w:r>
      <w:r>
        <w:t xml:space="preserve">glucosinolate</w:t>
      </w:r>
      <w:r>
        <w:t xml:space="preserve"> </w:t>
      </w:r>
      <w:r>
        <w:t xml:space="preserve">(GSL)</w:t>
      </w:r>
      <w:r>
        <w:t xml:space="preserve"> </w:t>
      </w:r>
      <w:r>
        <w:t xml:space="preserve">and</w:t>
      </w:r>
      <w:r>
        <w:t xml:space="preserve"> </w:t>
      </w:r>
      <w:r>
        <w:t xml:space="preserve">glutathione</w:t>
      </w:r>
      <w:r>
        <w:t xml:space="preserve"> </w:t>
      </w:r>
      <w:r>
        <w:t xml:space="preserve">(GSH)</w:t>
      </w:r>
      <w:r>
        <w:t xml:space="preserve"> </w:t>
      </w:r>
      <w:r>
        <w:t xml:space="preserve">diminishment,</w:t>
      </w:r>
      <w:r>
        <w:t xml:space="preserve"> </w:t>
      </w:r>
      <w:r>
        <w:t xml:space="preserve">and</w:t>
      </w:r>
      <w:r>
        <w:t xml:space="preserve"> </w:t>
      </w:r>
      <w:r>
        <w:t xml:space="preserve">sustained</w:t>
      </w:r>
      <w:r>
        <w:t xml:space="preserve"> </w:t>
      </w:r>
      <w:r>
        <w:t xml:space="preserve">plant</w:t>
      </w:r>
      <w:r>
        <w:t xml:space="preserve"> </w:t>
      </w:r>
      <w:r>
        <w:t xml:space="preserve">growth.</w:t>
      </w:r>
      <w:r>
        <w:t xml:space="preserve"> </w:t>
      </w:r>
      <w:r>
        <w:t xml:space="preserve">However,</w:t>
      </w:r>
      <w:r>
        <w:t xml:space="preserve"> </w:t>
      </w:r>
      <w:r>
        <w:t xml:space="preserve">excess</w:t>
      </w:r>
      <w:r>
        <w:t xml:space="preserve"> </w:t>
      </w:r>
      <w:r>
        <w:t xml:space="preserve">TMTM</w:t>
      </w:r>
      <w:r>
        <w:t xml:space="preserve"> </w:t>
      </w:r>
      <w:r>
        <w:t xml:space="preserve">led</w:t>
      </w:r>
      <w:r>
        <w:t xml:space="preserve"> </w:t>
      </w:r>
      <w:r>
        <w:t xml:space="preserve">to</w:t>
      </w:r>
      <w:r>
        <w:t xml:space="preserve"> </w:t>
      </w:r>
      <w:r>
        <w:t xml:space="preserve">accumulation</w:t>
      </w:r>
      <w:r>
        <w:t xml:space="preserve"> </w:t>
      </w:r>
      <w:r>
        <w:t xml:space="preserve">of</w:t>
      </w:r>
      <w:r>
        <w:t xml:space="preserve"> </w:t>
      </w:r>
      <w:r>
        <w:t xml:space="preserve">GSH</w:t>
      </w:r>
      <w:r>
        <w:t xml:space="preserve"> </w:t>
      </w:r>
      <w:r>
        <w:t xml:space="preserve">and</w:t>
      </w:r>
      <w:r>
        <w:t xml:space="preserve"> </w:t>
      </w:r>
      <w:r>
        <w:t xml:space="preserve">GSL</w:t>
      </w:r>
      <w:r>
        <w:t xml:space="preserve"> </w:t>
      </w:r>
      <w:r>
        <w:t xml:space="preserve">and</w:t>
      </w:r>
      <w:r>
        <w:t xml:space="preserve"> </w:t>
      </w:r>
      <w:r>
        <w:t xml:space="preserve">reduced</w:t>
      </w:r>
      <w:r>
        <w:t xml:space="preserve"> </w:t>
      </w:r>
      <w:r>
        <w:t xml:space="preserve">plant</w:t>
      </w:r>
      <w:r>
        <w:t xml:space="preserve"> </w:t>
      </w:r>
      <w:r>
        <w:t xml:space="preserve">growth.</w:t>
      </w:r>
      <w:r>
        <w:t xml:space="preserve"> </w:t>
      </w:r>
      <w:r>
        <w:t xml:space="preserve">Since</w:t>
      </w:r>
      <w:r>
        <w:t xml:space="preserve"> </w:t>
      </w:r>
      <w:r>
        <w:t xml:space="preserve">TMTM</w:t>
      </w:r>
      <w:r>
        <w:t xml:space="preserve"> </w:t>
      </w:r>
      <w:r>
        <w:t xml:space="preserve">is</w:t>
      </w:r>
      <w:r>
        <w:t xml:space="preserve"> </w:t>
      </w:r>
      <w:r>
        <w:t xml:space="preserve">not</w:t>
      </w:r>
      <w:r>
        <w:t xml:space="preserve"> </w:t>
      </w:r>
      <w:r>
        <w:t xml:space="preserve">directly</w:t>
      </w:r>
      <w:r>
        <w:t xml:space="preserve"> </w:t>
      </w:r>
      <w:r>
        <w:t xml:space="preserve">incorporated</w:t>
      </w:r>
      <w:r>
        <w:t xml:space="preserve"> </w:t>
      </w:r>
      <w:r>
        <w:t xml:space="preserve">into</w:t>
      </w:r>
      <w:r>
        <w:t xml:space="preserve"> </w:t>
      </w:r>
      <w:r>
        <w:t xml:space="preserve">cysteine,</w:t>
      </w:r>
      <w:r>
        <w:t xml:space="preserve"> </w:t>
      </w:r>
      <w:r>
        <w:t xml:space="preserve">we</w:t>
      </w:r>
      <w:r>
        <w:t xml:space="preserve"> </w:t>
      </w:r>
      <w:r>
        <w:t xml:space="preserve">propose</w:t>
      </w:r>
      <w:r>
        <w:t xml:space="preserve"> </w:t>
      </w:r>
      <w:r>
        <w:t xml:space="preserve">that</w:t>
      </w:r>
      <w:r>
        <w:t xml:space="preserve"> </w:t>
      </w:r>
      <w:r>
        <w:t xml:space="preserve">the</w:t>
      </w:r>
      <w:r>
        <w:t xml:space="preserve"> </w:t>
      </w:r>
      <w:r>
        <w:t xml:space="preserve">volatile</w:t>
      </w:r>
      <w:r>
        <w:t xml:space="preserve"> </w:t>
      </w:r>
      <w:r>
        <w:t xml:space="preserve">from</w:t>
      </w:r>
      <w:r>
        <w:t xml:space="preserve"> </w:t>
      </w:r>
      <w:r>
        <w:t xml:space="preserve">M.</w:t>
      </w:r>
      <w:r>
        <w:t xml:space="preserve"> </w:t>
      </w:r>
      <w:r>
        <w:t xml:space="preserve">hyalina</w:t>
      </w:r>
      <w:r>
        <w:t xml:space="preserve"> </w:t>
      </w:r>
      <w:r>
        <w:t xml:space="preserve">influences</w:t>
      </w:r>
      <w:r>
        <w:t xml:space="preserve"> </w:t>
      </w:r>
      <w:r>
        <w:t xml:space="preserve">the</w:t>
      </w:r>
      <w:r>
        <w:t xml:space="preserve"> </w:t>
      </w:r>
      <w:r>
        <w:t xml:space="preserve">plant</w:t>
      </w:r>
      <w:r>
        <w:t xml:space="preserve"> </w:t>
      </w:r>
      <w:r>
        <w:t xml:space="preserve">sulfur</w:t>
      </w:r>
      <w:r>
        <w:t xml:space="preserve"> </w:t>
      </w:r>
      <w:r>
        <w:t xml:space="preserve">metabolism</w:t>
      </w:r>
      <w:r>
        <w:t xml:space="preserve"> </w:t>
      </w:r>
      <w:r>
        <w:t xml:space="preserve">by</w:t>
      </w:r>
      <w:r>
        <w:t xml:space="preserve"> </w:t>
      </w:r>
      <w:r>
        <w:t xml:space="preserve">interfering</w:t>
      </w:r>
      <w:r>
        <w:t xml:space="preserve"> </w:t>
      </w:r>
      <w:r>
        <w:t xml:space="preserve">with</w:t>
      </w:r>
      <w:r>
        <w:t xml:space="preserve"> </w:t>
      </w:r>
      <w:r>
        <w:t xml:space="preserve">the</w:t>
      </w:r>
      <w:r>
        <w:t xml:space="preserve"> </w:t>
      </w:r>
      <w:r>
        <w:t xml:space="preserve">GSH</w:t>
      </w:r>
      <w:r>
        <w:t xml:space="preserve"> </w:t>
      </w:r>
      <w:r>
        <w:t xml:space="preserve">metabolism,</w:t>
      </w:r>
      <w:r>
        <w:t xml:space="preserve"> </w:t>
      </w:r>
      <w:r>
        <w:t xml:space="preserve">and</w:t>
      </w:r>
      <w:r>
        <w:t xml:space="preserve"> </w:t>
      </w:r>
      <w:r>
        <w:t xml:space="preserve">alleviates</w:t>
      </w:r>
      <w:r>
        <w:t xml:space="preserve"> </w:t>
      </w:r>
      <w:r>
        <w:t xml:space="preserve">sulfur</w:t>
      </w:r>
      <w:r>
        <w:t xml:space="preserve"> </w:t>
      </w:r>
      <w:r>
        <w:t xml:space="preserve">imbalances</w:t>
      </w:r>
      <w:r>
        <w:t xml:space="preserve"> </w:t>
      </w:r>
      <w:r>
        <w:t xml:space="preserve">under</w:t>
      </w:r>
      <w:r>
        <w:t xml:space="preserve"> </w:t>
      </w:r>
      <w:r>
        <w:t xml:space="preserve">sulfur</w:t>
      </w:r>
      <w:r>
        <w:t xml:space="preserve"> </w:t>
      </w:r>
      <w:r>
        <w:t xml:space="preserve">stress.</w:t>
      </w:r>
    </w:p>
    <w:p>
      <w:pPr>
        <w:pStyle w:val="FirstParagraph"/>
      </w:pPr>
      <w:r>
        <w:rPr>
          <w:b/>
        </w:rPr>
        <w:t xml:space="preserve">Introduction</w:t>
      </w:r>
    </w:p>
    <w:p>
      <w:pPr>
        <w:pStyle w:val="BodyText"/>
      </w:pPr>
      <w:r>
        <w:t xml:space="preserve">Sulfur is an indispensable macronutrient required for proper plant</w:t>
      </w:r>
      <w:r>
        <w:t xml:space="preserve"> </w:t>
      </w:r>
      <w:r>
        <w:t xml:space="preserve">growth, development and physiology. It is first incorporated into</w:t>
      </w:r>
      <w:r>
        <w:t xml:space="preserve"> </w:t>
      </w:r>
      <w:r>
        <w:t xml:space="preserve">cysteine, and further into methionine, or glutathione (GSH), vitamins</w:t>
      </w:r>
      <w:r>
        <w:t xml:space="preserve"> </w:t>
      </w:r>
      <w:r>
        <w:t xml:space="preserve">and cofactors, such as thiamine and biotin, to carry out important</w:t>
      </w:r>
      <w:r>
        <w:t xml:space="preserve"> </w:t>
      </w:r>
      <w:r>
        <w:t xml:space="preserve">biochemical processes. Notable examples are the iron-sulfur (Fe-S)</w:t>
      </w:r>
      <w:r>
        <w:t xml:space="preserve"> </w:t>
      </w:r>
      <w:r>
        <w:t xml:space="preserve">clusters which are required for electron transport in photosynthesis,</w:t>
      </w:r>
      <w:r>
        <w:t xml:space="preserve"> </w:t>
      </w:r>
      <w:r>
        <w:t xml:space="preserve">reduction and assimilation of sulfur and nitrogen (Raven</w:t>
      </w:r>
      <w:r>
        <w:rPr>
          <w:i/>
        </w:rPr>
        <w:t xml:space="preserve">et al.</w:t>
      </w:r>
      <w:r>
        <w:t xml:space="preserve"> </w:t>
      </w:r>
      <w:r>
        <w:t xml:space="preserve">,</w:t>
      </w:r>
      <w:r>
        <w:t xml:space="preserve"> </w:t>
      </w:r>
      <w:r>
        <w:t xml:space="preserve">1999; Lancaster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, 1979; Krueger and Siegel, 1982). In</w:t>
      </w:r>
      <w:r>
        <w:t xml:space="preserve"> </w:t>
      </w:r>
      <w:r>
        <w:rPr>
          <w:i/>
        </w:rPr>
        <w:t xml:space="preserve">Brassicales</w:t>
      </w:r>
      <w:r>
        <w:t xml:space="preserve"> </w:t>
      </w:r>
      <w:r>
        <w:t xml:space="preserve">, assimilation of sulfur contributes to the</w:t>
      </w:r>
      <w:r>
        <w:t xml:space="preserve"> </w:t>
      </w:r>
      <w:r>
        <w:t xml:space="preserve">biosynthesis of glucosinolates (GSL), which are essential defense</w:t>
      </w:r>
      <w:r>
        <w:t xml:space="preserve"> </w:t>
      </w:r>
      <w:r>
        <w:t xml:space="preserve">molecules against herbivores and pathogens (Bakhtiari and Rasmann, 2020;</w:t>
      </w:r>
      <w:r>
        <w:t xml:space="preserve"> </w:t>
      </w:r>
      <w:r>
        <w:t xml:space="preserve">Halkier and Gershenzon, 2006; Ting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, 2020; Wittstock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, 2016). Although being classified as secondary</w:t>
      </w:r>
      <w:r>
        <w:t xml:space="preserve"> </w:t>
      </w:r>
      <w:r>
        <w:t xml:space="preserve">metabolites, GSLs can hold up to 30% of total sulfur content in the</w:t>
      </w:r>
      <w:r>
        <w:t xml:space="preserve"> </w:t>
      </w:r>
      <w:r>
        <w:t xml:space="preserve">plant body and serves as sulfur reservoir (Falk</w:t>
      </w:r>
      <w:r>
        <w:rPr>
          <w:i/>
        </w:rPr>
        <w:t xml:space="preserve">et al.</w:t>
      </w:r>
      <w:r>
        <w:t xml:space="preserve"> </w:t>
      </w:r>
      <w:r>
        <w:t xml:space="preserve">, 2007;</w:t>
      </w:r>
      <w:r>
        <w:t xml:space="preserve"> </w:t>
      </w:r>
      <w:r>
        <w:t xml:space="preserve">Aghajanzadeh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, 2014).</w:t>
      </w:r>
    </w:p>
    <w:p>
      <w:pPr>
        <w:pStyle w:val="BodyText"/>
      </w:pPr>
      <w:r>
        <w:t xml:space="preserve">In natural environments, microorganisms play an important role in</w:t>
      </w:r>
      <w:r>
        <w:t xml:space="preserve"> </w:t>
      </w:r>
      <w:r>
        <w:t xml:space="preserve">providing sulfate (SO</w:t>
      </w:r>
      <w:r>
        <w:rPr>
          <w:vertAlign w:val="subscript"/>
        </w:rPr>
        <w:t xml:space="preserve">4</w:t>
      </w:r>
      <w:r>
        <w:rPr>
          <w:vertAlign w:val="superscript"/>
        </w:rPr>
        <w:t xml:space="preserve">2-</w:t>
      </w:r>
      <w:r>
        <w:t xml:space="preserve">), the primary</w:t>
      </w:r>
      <w:r>
        <w:t xml:space="preserve"> </w:t>
      </w:r>
      <w:r>
        <w:t xml:space="preserve">sulfur source accessible, to roots for the biosynthesis of</w:t>
      </w:r>
      <w:r>
        <w:t xml:space="preserve"> </w:t>
      </w:r>
      <w:r>
        <w:t xml:space="preserve">sulfur-containing compounds in plants. As early as in 1877, scientists</w:t>
      </w:r>
      <w:r>
        <w:t xml:space="preserve"> </w:t>
      </w:r>
      <w:r>
        <w:t xml:space="preserve">already knew that elemental sulfur (S</w:t>
      </w:r>
      <w:r>
        <w:rPr>
          <w:vertAlign w:val="superscript"/>
        </w:rPr>
        <w:t xml:space="preserve">0</w:t>
      </w:r>
      <w:r>
        <w:t xml:space="preserve">) can be</w:t>
      </w:r>
      <w:r>
        <w:t xml:space="preserve"> </w:t>
      </w:r>
      <w:r>
        <w:t xml:space="preserve">oxidized to sulfate, and microbes were thought to be an essential part</w:t>
      </w:r>
      <w:r>
        <w:t xml:space="preserve"> </w:t>
      </w:r>
      <w:r>
        <w:t xml:space="preserve">of it (Lipman</w:t>
      </w:r>
      <w:r>
        <w:rPr>
          <w:i/>
        </w:rPr>
        <w:t xml:space="preserve">et al.</w:t>
      </w:r>
      <w:r>
        <w:t xml:space="preserve"> </w:t>
      </w:r>
      <w:r>
        <w:t xml:space="preserve">, 1916). It was few decades later that</w:t>
      </w:r>
      <w:r>
        <w:t xml:space="preserve"> </w:t>
      </w:r>
      <w:r>
        <w:t xml:space="preserve">scientists isolated the S-oxidizing bacteria</w:t>
      </w:r>
      <w:r>
        <w:t xml:space="preserve"> </w:t>
      </w:r>
      <w:r>
        <w:rPr>
          <w:i/>
        </w:rPr>
        <w:t xml:space="preserve">Thiobacillus</w:t>
      </w:r>
      <w:r>
        <w:rPr>
          <w:i/>
        </w:rPr>
        <w:t xml:space="preserve"> </w:t>
      </w:r>
      <w:r>
        <w:rPr>
          <w:i/>
        </w:rPr>
        <w:t xml:space="preserve">denitrificans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T. thioparus</w:t>
      </w:r>
      <w:r>
        <w:t xml:space="preserve"> </w:t>
      </w:r>
      <w:r>
        <w:t xml:space="preserve">, and showed that they produce</w:t>
      </w:r>
      <w:r>
        <w:t xml:space="preserve"> </w:t>
      </w:r>
      <w:r>
        <w:t xml:space="preserve">sulfate from S</w:t>
      </w:r>
      <w:r>
        <w:rPr>
          <w:vertAlign w:val="superscript"/>
        </w:rPr>
        <w:t xml:space="preserve">0</w:t>
      </w:r>
      <w:r>
        <w:t xml:space="preserve">(Beijerinck, 1904; Lipman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, 1916; Waksman and Joffe, 1922). It is now known that microorganisms</w:t>
      </w:r>
      <w:r>
        <w:t xml:space="preserve"> </w:t>
      </w:r>
      <w:r>
        <w:t xml:space="preserve">possess sulfatases to mineralize organic sulfur, thereby releasing</w:t>
      </w:r>
      <w:r>
        <w:t xml:space="preserve"> </w:t>
      </w:r>
      <w:r>
        <w:t xml:space="preserve">sulfate into the rhizosphere (Deng and Tabatabai, 1997; Kertesz, 2000).</w:t>
      </w:r>
      <w:r>
        <w:t xml:space="preserve"> </w:t>
      </w:r>
      <w:r>
        <w:t xml:space="preserve">Furthermore, fungi were shown to mobilize sulfate-esters and activate</w:t>
      </w:r>
      <w:r>
        <w:t xml:space="preserve"> </w:t>
      </w:r>
      <w:r>
        <w:t xml:space="preserve">arylsulfatase activity under sulfur-limiting conditions (Fitzgerald,</w:t>
      </w:r>
      <w:r>
        <w:t xml:space="preserve"> </w:t>
      </w:r>
      <w:r>
        <w:t xml:space="preserve">1976; Marzluf, 1997; Omar and Abd-Alla, 2000; Baum and Hrynkiewicz,</w:t>
      </w:r>
      <w:r>
        <w:t xml:space="preserve"> </w:t>
      </w:r>
      <w:r>
        <w:t xml:space="preserve">2006). Fungal symbionts are also crucial in supporting plants with</w:t>
      </w:r>
      <w:r>
        <w:t xml:space="preserve"> </w:t>
      </w:r>
      <w:r>
        <w:t xml:space="preserve">sulfur. Mycorrhizal fungi are notable example for the promotion of</w:t>
      </w:r>
      <w:r>
        <w:t xml:space="preserve"> </w:t>
      </w:r>
      <w:r>
        <w:t xml:space="preserve">sulfur uptake, as shown in maize, clover and tomato (Gray and Gerdemann,</w:t>
      </w:r>
      <w:r>
        <w:t xml:space="preserve"> </w:t>
      </w:r>
      <w:r>
        <w:t xml:space="preserve">1973; Cavagnaro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, 2006). The expression of sulfate</w:t>
      </w:r>
      <w:r>
        <w:t xml:space="preserve"> </w:t>
      </w:r>
      <w:r>
        <w:t xml:space="preserve">transporters in plants can also be influenced by mycorrhizal fungi,</w:t>
      </w:r>
      <w:r>
        <w:t xml:space="preserve"> </w:t>
      </w:r>
      <w:r>
        <w:t xml:space="preserve">resulting in improved sulfur status in host plants under sulfur</w:t>
      </w:r>
      <w:r>
        <w:t xml:space="preserve"> </w:t>
      </w:r>
      <w:r>
        <w:t xml:space="preserve">deficient condition (Giovannetti</w:t>
      </w:r>
      <w:r>
        <w:rPr>
          <w:i/>
        </w:rPr>
        <w:t xml:space="preserve">et al.</w:t>
      </w:r>
      <w:r>
        <w:t xml:space="preserve"> </w:t>
      </w:r>
      <w:r>
        <w:t xml:space="preserve">, 2014).</w:t>
      </w:r>
    </w:p>
    <w:p>
      <w:pPr>
        <w:pStyle w:val="BodyText"/>
      </w:pPr>
      <w:r>
        <w:t xml:space="preserve">Volatile organic compounds (VOCs) from microorganisms present another</w:t>
      </w:r>
      <w:r>
        <w:t xml:space="preserve"> </w:t>
      </w:r>
      <w:r>
        <w:t xml:space="preserve">possible route to provide sulfur to plants. Dimethyl disulfide (DMDS) is</w:t>
      </w:r>
      <w:r>
        <w:t xml:space="preserve"> </w:t>
      </w:r>
      <w:r>
        <w:t xml:space="preserve">produced by the bacteria</w:t>
      </w:r>
      <w:r>
        <w:t xml:space="preserve"> </w:t>
      </w:r>
      <w:r>
        <w:rPr>
          <w:i/>
        </w:rPr>
        <w:t xml:space="preserve">Serratia odorifera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Bacillus</w:t>
      </w:r>
      <w:r>
        <w:rPr>
          <w:i/>
        </w:rPr>
        <w:t xml:space="preserve"> </w:t>
      </w:r>
      <w:r>
        <w:rPr>
          <w:i/>
        </w:rPr>
        <w:t xml:space="preserve">spp.</w:t>
      </w:r>
      <w:r>
        <w:t xml:space="preserve"> </w:t>
      </w:r>
      <w:r>
        <w:t xml:space="preserve">B55. Under sulfur deficiency, DMDS can sustain plant growth and</w:t>
      </w:r>
      <w:r>
        <w:t xml:space="preserve"> </w:t>
      </w:r>
      <w:r>
        <w:t xml:space="preserve">increase root branching (Meldau</w:t>
      </w:r>
      <w:r>
        <w:rPr>
          <w:i/>
        </w:rPr>
        <w:t xml:space="preserve">et al.</w:t>
      </w:r>
      <w:r>
        <w:t xml:space="preserve"> </w:t>
      </w:r>
      <w:r>
        <w:t xml:space="preserve">, 2013). Labeling</w:t>
      </w:r>
      <w:r>
        <w:t xml:space="preserve"> </w:t>
      </w:r>
      <w:r>
        <w:t xml:space="preserve">experiment demonstrated that the S-containing volatile is taken up by</w:t>
      </w:r>
      <w:r>
        <w:t xml:space="preserve"> </w:t>
      </w:r>
      <w:r>
        <w:t xml:space="preserve">the plants (Kai</w:t>
      </w:r>
      <w:r>
        <w:rPr>
          <w:i/>
        </w:rPr>
        <w:t xml:space="preserve">et al.</w:t>
      </w:r>
      <w:r>
        <w:t xml:space="preserve"> </w:t>
      </w:r>
      <w:r>
        <w:t xml:space="preserve">, 2010; Meldau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, 2013).</w:t>
      </w:r>
      <w:r>
        <w:t xml:space="preserve"> </w:t>
      </w:r>
      <w:r>
        <w:t xml:space="preserve">Compared to bacteria, much less is known about sulfur-containing</w:t>
      </w:r>
      <w:r>
        <w:t xml:space="preserve"> </w:t>
      </w:r>
      <w:r>
        <w:t xml:space="preserve">volatiles produced by fungi (Dickschat, 2017). Besides DMDS,</w:t>
      </w:r>
      <w:r>
        <w:t xml:space="preserve"> </w:t>
      </w:r>
      <w:r>
        <w:t xml:space="preserve">mercaptoacetone, 3-methylsulfanylpropan-1-ol, benzothiazole,</w:t>
      </w:r>
      <w:r>
        <w:t xml:space="preserve"> </w:t>
      </w:r>
      <w:r>
        <w:t xml:space="preserve">2-acetylthiazole, 3,5-dimethyl-1,2,4-trithiolane,</w:t>
      </w:r>
      <w:r>
        <w:t xml:space="preserve"> </w:t>
      </w:r>
      <w:r>
        <w:t xml:space="preserve">5-(1-propynyl)-thiophen-2-carbaldehyde and sulfur dioxide</w:t>
      </w:r>
      <w:r>
        <w:t xml:space="preserve"> </w:t>
      </w:r>
      <w:r>
        <w:t xml:space="preserve">(SO</w:t>
      </w:r>
      <w:r>
        <w:rPr>
          <w:vertAlign w:val="subscript"/>
        </w:rPr>
        <w:t xml:space="preserve">2</w:t>
      </w:r>
      <w:r>
        <w:t xml:space="preserve">) were identified from various fungi</w:t>
      </w:r>
      <w:r>
        <w:t xml:space="preserve"> </w:t>
      </w:r>
      <w:r>
        <w:t xml:space="preserve">(Splivallo</w:t>
      </w:r>
      <w:r>
        <w:rPr>
          <w:i/>
        </w:rPr>
        <w:t xml:space="preserve">et al.</w:t>
      </w:r>
      <w:r>
        <w:t xml:space="preserve"> </w:t>
      </w:r>
      <w:r>
        <w:t xml:space="preserve">, 2007; Seifert and King, 1982; Nemcovic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, 2008; Schalchli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, 2011; Larsen, 1998;</w:t>
      </w:r>
      <w:r>
        <w:t xml:space="preserve"> </w:t>
      </w:r>
      <w:r>
        <w:t xml:space="preserve">Dickschat, 2017; Citron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, 2012; Birkinshaw and Chaplen,</w:t>
      </w:r>
      <w:r>
        <w:t xml:space="preserve"> </w:t>
      </w:r>
      <w:r>
        <w:t xml:space="preserve">1955; Brock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, 2011). Not much is known about the</w:t>
      </w:r>
      <w:r>
        <w:t xml:space="preserve"> </w:t>
      </w:r>
      <w:r>
        <w:t xml:space="preserve">mechanisms of their incorporation into the plant metabolism, but</w:t>
      </w:r>
      <w:r>
        <w:t xml:space="preserve"> </w:t>
      </w:r>
      <w:r>
        <w:t xml:space="preserve">SO</w:t>
      </w:r>
      <w:r>
        <w:rPr>
          <w:vertAlign w:val="subscript"/>
        </w:rPr>
        <w:t xml:space="preserve">2</w:t>
      </w:r>
      <w:r>
        <w:t xml:space="preserve"> </w:t>
      </w:r>
      <w:r>
        <w:t xml:space="preserve">can cross cell membranes directly from the</w:t>
      </w:r>
      <w:r>
        <w:t xml:space="preserve"> </w:t>
      </w:r>
      <w:r>
        <w:t xml:space="preserve">surrounding air and influence sulfur distribution within leaf tissue</w:t>
      </w:r>
      <w:r>
        <w:t xml:space="preserve"> </w:t>
      </w:r>
      <w:r>
        <w:t xml:space="preserve">(Randewig</w:t>
      </w:r>
      <w:r>
        <w:rPr>
          <w:i/>
        </w:rPr>
        <w:t xml:space="preserve">et al.</w:t>
      </w:r>
      <w:r>
        <w:t xml:space="preserve"> </w:t>
      </w:r>
      <w:r>
        <w:t xml:space="preserve">, 2012; Pfanz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, 1987; Rennenberg</w:t>
      </w:r>
      <w:r>
        <w:t xml:space="preserve"> </w:t>
      </w:r>
      <w:r>
        <w:t xml:space="preserve">and Polle, 1994).</w:t>
      </w:r>
    </w:p>
    <w:p>
      <w:pPr>
        <w:pStyle w:val="BodyText"/>
      </w:pPr>
      <w:r>
        <w:t xml:space="preserve">Incorporation of sulfur is a multi-step process. In soil, it starts</w:t>
      </w:r>
      <w:r>
        <w:t xml:space="preserve"> </w:t>
      </w:r>
      <w:r>
        <w:t xml:space="preserve">primarily with the assimilation of sulfate by sulfate transporters</w:t>
      </w:r>
      <w:r>
        <w:t xml:space="preserve"> </w:t>
      </w:r>
      <w:r>
        <w:t xml:space="preserve">(SULTRs) in the root cells. SULTR1;1 and SULTR1;2 act as the primary</w:t>
      </w:r>
      <w:r>
        <w:t xml:space="preserve"> </w:t>
      </w:r>
      <w:r>
        <w:t xml:space="preserve">sulfate transporters. SULTR2;1 is located in the xylem and pericycle and</w:t>
      </w:r>
      <w:r>
        <w:t xml:space="preserve"> </w:t>
      </w:r>
      <w:r>
        <w:t xml:space="preserve">responsible for root-shoot sulfur transport (Takahashi</w:t>
      </w:r>
      <w:r>
        <w:rPr>
          <w:i/>
        </w:rPr>
        <w:t xml:space="preserve">et al.</w:t>
      </w:r>
      <w:r>
        <w:t xml:space="preserve"> </w:t>
      </w:r>
      <w:r>
        <w:t xml:space="preserve">,</w:t>
      </w:r>
      <w:r>
        <w:t xml:space="preserve"> </w:t>
      </w:r>
      <w:r>
        <w:t xml:space="preserve">2011; Shibagaki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, 2002; Yoshimoto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, 2002;</w:t>
      </w:r>
      <w:r>
        <w:t xml:space="preserve"> </w:t>
      </w:r>
      <w:r>
        <w:t xml:space="preserve">Kataoka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, 2004; Takahashi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, 1997). Once the</w:t>
      </w:r>
      <w:r>
        <w:t xml:space="preserve"> </w:t>
      </w:r>
      <w:r>
        <w:t xml:space="preserve">sulfate is in root tissue, it is incorporated alongside with ATP into</w:t>
      </w:r>
      <w:r>
        <w:t xml:space="preserve"> </w:t>
      </w:r>
      <w:r>
        <w:t xml:space="preserve">adenosine-5′-phosphosulfate (APS) via the enzyme ATP sulfurylase (ATPS).</w:t>
      </w:r>
      <w:r>
        <w:t xml:space="preserve"> </w:t>
      </w:r>
      <w:r>
        <w:t xml:space="preserve">APS serves as the branching point between primary and secondary</w:t>
      </w:r>
      <w:r>
        <w:t xml:space="preserve"> </w:t>
      </w:r>
      <w:r>
        <w:t xml:space="preserve">metabolism. Through APS reductase, APS is transformed into sulfite</w:t>
      </w:r>
      <w:r>
        <w:t xml:space="preserve"> </w:t>
      </w:r>
      <w:r>
        <w:t xml:space="preserve">(SO</w:t>
      </w:r>
      <w:r>
        <w:rPr>
          <w:vertAlign w:val="subscript"/>
        </w:rPr>
        <w:t xml:space="preserve">3</w:t>
      </w:r>
      <w:r>
        <w:rPr>
          <w:vertAlign w:val="superscript"/>
        </w:rPr>
        <w:t xml:space="preserve">2-</w:t>
      </w:r>
      <w:r>
        <w:t xml:space="preserve">), and subsequently reduced to</w:t>
      </w:r>
      <w:r>
        <w:t xml:space="preserve"> </w:t>
      </w:r>
      <w:r>
        <w:t xml:space="preserve">sulfide (S</w:t>
      </w:r>
      <w:r>
        <w:rPr>
          <w:vertAlign w:val="superscript"/>
        </w:rPr>
        <w:t xml:space="preserve">2-</w:t>
      </w:r>
      <w:r>
        <w:t xml:space="preserve">) by sulfite reductase. With</w:t>
      </w:r>
      <w:r>
        <w:t xml:space="preserve"> </w:t>
      </w:r>
      <w:r>
        <w:t xml:space="preserve">O-acetyl-serine(thiol)lyase (OASTL), sulfide is further incorporated</w:t>
      </w:r>
      <w:r>
        <w:t xml:space="preserve"> </w:t>
      </w:r>
      <w:r>
        <w:t xml:space="preserve">into O-acetylserine (OAS) to form the amino acid cysteine for primary</w:t>
      </w:r>
      <w:r>
        <w:t xml:space="preserve"> </w:t>
      </w:r>
      <w:r>
        <w:t xml:space="preserve">metabolism (Mugford</w:t>
      </w:r>
      <w:r>
        <w:rPr>
          <w:i/>
        </w:rPr>
        <w:t xml:space="preserve">et al.</w:t>
      </w:r>
      <w:r>
        <w:t xml:space="preserve"> </w:t>
      </w:r>
      <w:r>
        <w:t xml:space="preserve">, 2011). On the other hand, APS goes</w:t>
      </w:r>
      <w:r>
        <w:t xml:space="preserve"> </w:t>
      </w:r>
      <w:r>
        <w:t xml:space="preserve">into secondary metabolism through APS kinase, which catalyzes the</w:t>
      </w:r>
      <w:r>
        <w:t xml:space="preserve"> </w:t>
      </w:r>
      <w:r>
        <w:t xml:space="preserve">formation of 3’-phosphoadenosine-5’-phosphosulfate (PAPS). PAPS serves</w:t>
      </w:r>
      <w:r>
        <w:t xml:space="preserve"> </w:t>
      </w:r>
      <w:r>
        <w:t xml:space="preserve">as the molecule required for the last step of glucosinolate biosynthesis</w:t>
      </w:r>
      <w:r>
        <w:t xml:space="preserve"> </w:t>
      </w:r>
      <w:r>
        <w:t xml:space="preserve">(Mugford</w:t>
      </w:r>
      <w:r>
        <w:rPr>
          <w:i/>
        </w:rPr>
        <w:t xml:space="preserve">et al.</w:t>
      </w:r>
      <w:r>
        <w:t xml:space="preserve"> </w:t>
      </w:r>
      <w:r>
        <w:t xml:space="preserve">, 2009).</w:t>
      </w:r>
    </w:p>
    <w:p>
      <w:pPr>
        <w:pStyle w:val="BodyText"/>
      </w:pPr>
      <w:r>
        <w:t xml:space="preserve">Sulfur assimilation and dynamics are highly regulated under sulfur</w:t>
      </w:r>
      <w:r>
        <w:t xml:space="preserve"> </w:t>
      </w:r>
      <w:r>
        <w:t xml:space="preserve">deficiency. In</w:t>
      </w:r>
      <w:r>
        <w:t xml:space="preserve"> </w:t>
      </w:r>
      <w:r>
        <w:rPr>
          <w:i/>
        </w:rPr>
        <w:t xml:space="preserve">Arabidopsis</w:t>
      </w:r>
      <w:r>
        <w:t xml:space="preserve"> </w:t>
      </w:r>
      <w:r>
        <w:t xml:space="preserve">,</w:t>
      </w:r>
      <w:r>
        <w:t xml:space="preserve"> </w:t>
      </w:r>
      <w:r>
        <w:rPr>
          <w:i/>
        </w:rPr>
        <w:t xml:space="preserve">SULFUR</w:t>
      </w:r>
      <w:r>
        <w:rPr>
          <w:i/>
        </w:rPr>
        <w:t xml:space="preserve"> </w:t>
      </w:r>
      <w:r>
        <w:rPr>
          <w:i/>
        </w:rPr>
        <w:t xml:space="preserve">LIMITATION1</w:t>
      </w:r>
      <w:r>
        <w:t xml:space="preserve">(</w:t>
      </w:r>
      <w:r>
        <w:rPr>
          <w:i/>
        </w:rPr>
        <w:t xml:space="preserve">SLIM1</w:t>
      </w:r>
      <w:r>
        <w:t xml:space="preserve"> </w:t>
      </w:r>
      <w:r>
        <w:t xml:space="preserve">) is a central regulator of sulfur deficiency.</w:t>
      </w:r>
      <w:r>
        <w:t xml:space="preserve"> </w:t>
      </w:r>
      <w:r>
        <w:t xml:space="preserve">The transcription factor of the EIL family induces the expression of</w:t>
      </w:r>
      <w:r>
        <w:t xml:space="preserve"> </w:t>
      </w:r>
      <w:r>
        <w:t xml:space="preserve">genes for sulfur uptake transporters. Furthermore, genes for GSL</w:t>
      </w:r>
      <w:r>
        <w:t xml:space="preserve"> </w:t>
      </w:r>
      <w:r>
        <w:t xml:space="preserve">catabolism are stimulated while those for GSL biosynthesis are</w:t>
      </w:r>
      <w:r>
        <w:t xml:space="preserve"> </w:t>
      </w:r>
      <w:r>
        <w:t xml:space="preserve">repressed, thereby releasing sulfur from the GSL storage for proper</w:t>
      </w:r>
      <w:r>
        <w:t xml:space="preserve"> </w:t>
      </w:r>
      <w:r>
        <w:t xml:space="preserve">plant growth (Maruyama-Nakashita</w:t>
      </w:r>
      <w:r>
        <w:rPr>
          <w:i/>
        </w:rPr>
        <w:t xml:space="preserve">et al.</w:t>
      </w:r>
      <w:r>
        <w:t xml:space="preserve"> </w:t>
      </w:r>
      <w:r>
        <w:t xml:space="preserve">, 2006). Correspondingly,</w:t>
      </w:r>
      <w:r>
        <w:t xml:space="preserve"> </w:t>
      </w:r>
      <w:r>
        <w:t xml:space="preserve">mutants defect in</w:t>
      </w:r>
      <w:r>
        <w:t xml:space="preserve"> </w:t>
      </w:r>
      <w:r>
        <w:rPr>
          <w:i/>
        </w:rPr>
        <w:t xml:space="preserve">SLIM1</w:t>
      </w:r>
      <w:r>
        <w:t xml:space="preserve">cannot respond to sulfur deficiency, and</w:t>
      </w:r>
      <w:r>
        <w:t xml:space="preserve"> </w:t>
      </w:r>
      <w:r>
        <w:t xml:space="preserve">show reduced root growth (Maruyama-Nakashita</w:t>
      </w:r>
      <w:r>
        <w:rPr>
          <w:i/>
        </w:rPr>
        <w:t xml:space="preserve">et al.</w:t>
      </w:r>
      <w:r>
        <w:t xml:space="preserve"> </w:t>
      </w:r>
      <w:r>
        <w:t xml:space="preserve">, 2006).</w:t>
      </w:r>
      <w:r>
        <w:t xml:space="preserve"> </w:t>
      </w:r>
      <w:r>
        <w:t xml:space="preserve">Finally,</w:t>
      </w:r>
      <w:r>
        <w:t xml:space="preserve"> </w:t>
      </w:r>
      <w:r>
        <w:rPr>
          <w:i/>
        </w:rPr>
        <w:t xml:space="preserve">SULFUR DEFICIENT INDUCED</w:t>
      </w:r>
      <w:r>
        <w:t xml:space="preserve">(</w:t>
      </w:r>
      <w:r>
        <w:rPr>
          <w:i/>
        </w:rPr>
        <w:t xml:space="preserve">SDI</w:t>
      </w:r>
      <w:r>
        <w:t xml:space="preserve"> </w:t>
      </w:r>
      <w:r>
        <w:t xml:space="preserve">)</w:t>
      </w:r>
      <w:r>
        <w:rPr>
          <w:i/>
        </w:rPr>
        <w:t xml:space="preserve">1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SDI2</w:t>
      </w:r>
      <w:r>
        <w:t xml:space="preserve"> </w:t>
      </w:r>
      <w:r>
        <w:t xml:space="preserve">are often used as marker genes to monitor sulfur deficiency</w:t>
      </w:r>
      <w:r>
        <w:t xml:space="preserve"> </w:t>
      </w:r>
      <w:r>
        <w:t xml:space="preserve">(Aarabi</w:t>
      </w:r>
      <w:r>
        <w:rPr>
          <w:i/>
        </w:rPr>
        <w:t xml:space="preserve">et al.</w:t>
      </w:r>
      <w:r>
        <w:t xml:space="preserve"> </w:t>
      </w:r>
      <w:r>
        <w:t xml:space="preserve">, 2016). SDI1 is localized in the nucleus, and can</w:t>
      </w:r>
      <w:r>
        <w:t xml:space="preserve"> </w:t>
      </w:r>
      <w:r>
        <w:t xml:space="preserve">repress GSL biosynthesis by interacting with MYB28, a major</w:t>
      </w:r>
      <w:r>
        <w:t xml:space="preserve"> </w:t>
      </w:r>
      <w:r>
        <w:t xml:space="preserve">transcription factor for aliphatic GSL biosynthesis (Aarabi</w:t>
      </w:r>
      <w:r>
        <w:rPr>
          <w:i/>
        </w:rPr>
        <w:t xml:space="preserve">et al.</w:t>
      </w:r>
      <w:r>
        <w:t xml:space="preserve"> </w:t>
      </w:r>
      <w:r>
        <w:t xml:space="preserve">, 2016; Hirai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, 2007; Gigolashvili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, 2007).</w:t>
      </w:r>
      <w:r>
        <w:t xml:space="preserve"> </w:t>
      </w:r>
      <w:r>
        <w:t xml:space="preserve">All these components fine tune the sulfur status in the plant body to</w:t>
      </w:r>
      <w:r>
        <w:t xml:space="preserve"> </w:t>
      </w:r>
      <w:r>
        <w:t xml:space="preserve">optimize plant competence in response to sulfur limitation.</w:t>
      </w:r>
    </w:p>
    <w:p>
      <w:pPr>
        <w:pStyle w:val="BodyText"/>
      </w:pPr>
      <w:r>
        <w:rPr>
          <w:i/>
        </w:rPr>
        <w:t xml:space="preserve">Mortierella hyalina</w:t>
      </w:r>
      <w:r>
        <w:t xml:space="preserve"> </w:t>
      </w:r>
      <w:r>
        <w:t xml:space="preserve">belongs to the phylum</w:t>
      </w:r>
      <w:r>
        <w:t xml:space="preserve"> </w:t>
      </w:r>
      <w:r>
        <w:rPr>
          <w:i/>
        </w:rPr>
        <w:t xml:space="preserve">Mucoromycota</w:t>
      </w:r>
      <w:r>
        <w:t xml:space="preserve"> </w:t>
      </w:r>
      <w:r>
        <w:t xml:space="preserve">.</w:t>
      </w:r>
      <w:r>
        <w:t xml:space="preserve"> </w:t>
      </w:r>
      <w:r>
        <w:t xml:space="preserve">It possesses a distinctive garlic-like smell in synthetic culture. In</w:t>
      </w:r>
      <w:r>
        <w:t xml:space="preserve"> </w:t>
      </w:r>
      <w:r>
        <w:t xml:space="preserve">the co-cultivation experiments with</w:t>
      </w:r>
      <w:r>
        <w:t xml:space="preserve"> </w:t>
      </w:r>
      <w:r>
        <w:rPr>
          <w:i/>
        </w:rPr>
        <w:t xml:space="preserve">Arabidopsis thaliana</w:t>
      </w:r>
      <w:r>
        <w:t xml:space="preserve"> </w:t>
      </w:r>
      <w:r>
        <w:t xml:space="preserve">seedlings,</w:t>
      </w:r>
      <w:r>
        <w:rPr>
          <w:i/>
        </w:rPr>
        <w:t xml:space="preserve">M. hyalina</w:t>
      </w:r>
      <w:r>
        <w:t xml:space="preserve"> </w:t>
      </w:r>
      <w:r>
        <w:t xml:space="preserve">promoted plant growth (Johnson</w:t>
      </w:r>
      <w:r>
        <w:rPr>
          <w:i/>
        </w:rPr>
        <w:t xml:space="preserve">et al.</w:t>
      </w:r>
      <w:r>
        <w:t xml:space="preserve"> </w:t>
      </w:r>
      <w:r>
        <w:t xml:space="preserve">, 2019). Similar results were obtained for three other</w:t>
      </w:r>
      <w:r>
        <w:rPr>
          <w:i/>
        </w:rPr>
        <w:t xml:space="preserve">Mortierella</w:t>
      </w:r>
      <w:r>
        <w:t xml:space="preserve"> </w:t>
      </w:r>
      <w:r>
        <w:t xml:space="preserve">strains with garlic-like smells, while the growth responses were less</w:t>
      </w:r>
      <w:r>
        <w:t xml:space="preserve"> </w:t>
      </w:r>
      <w:r>
        <w:t xml:space="preserve">for two strains which did not smell (Figure S1). In this study, we</w:t>
      </w:r>
      <w:r>
        <w:t xml:space="preserve"> </w:t>
      </w:r>
      <w:r>
        <w:t xml:space="preserve">address the question whether the volatile from</w:t>
      </w:r>
      <w:r>
        <w:t xml:space="preserve"> </w:t>
      </w:r>
      <w:r>
        <w:rPr>
          <w:i/>
        </w:rPr>
        <w:t xml:space="preserve">M. hyalina</w:t>
      </w:r>
      <w:r>
        <w:t xml:space="preserve"> </w:t>
      </w:r>
      <w:r>
        <w:t xml:space="preserve">interferes with the plant metabolism and might be involved in the</w:t>
      </w:r>
      <w:r>
        <w:t xml:space="preserve"> </w:t>
      </w:r>
      <w:r>
        <w:t xml:space="preserve">regulation of plant growth. The headspace of</w:t>
      </w:r>
      <w:r>
        <w:t xml:space="preserve"> </w:t>
      </w:r>
      <w:r>
        <w:rPr>
          <w:i/>
        </w:rPr>
        <w:t xml:space="preserve">M. hyalina</w:t>
      </w:r>
      <w:r>
        <w:t xml:space="preserve"> </w:t>
      </w:r>
      <w:r>
        <w:t xml:space="preserve">was</w:t>
      </w:r>
      <w:r>
        <w:t xml:space="preserve"> </w:t>
      </w:r>
      <w:r>
        <w:t xml:space="preserve">analyzed by GC-MS to identify those VOCs which are potentially involved</w:t>
      </w:r>
      <w:r>
        <w:t xml:space="preserve"> </w:t>
      </w:r>
      <w:r>
        <w:t xml:space="preserve">in plant nutrition. By NMR, a sulfur-containing volatile,</w:t>
      </w:r>
      <w:r>
        <w:t xml:space="preserve"> </w:t>
      </w:r>
      <w:r>
        <w:t xml:space="preserve">tris(methylthio)methane (TMTM; CAS Number 5418-86-0), was identified as</w:t>
      </w:r>
      <w:r>
        <w:t xml:space="preserve"> </w:t>
      </w:r>
      <w:r>
        <w:t xml:space="preserve">the major chemical in the fungal headspace. Incorporation of the sulfur</w:t>
      </w:r>
      <w:r>
        <w:t xml:space="preserve"> </w:t>
      </w:r>
      <w:r>
        <w:t xml:space="preserve">from the fungal volatile into plant metabolism was shown with stable</w:t>
      </w:r>
      <w:r>
        <w:t xml:space="preserve"> </w:t>
      </w:r>
      <w:r>
        <w:t xml:space="preserve">sulfur isotope labeling experiments. Under sulfur deficiency, TMTM</w:t>
      </w:r>
      <w:r>
        <w:t xml:space="preserve"> </w:t>
      </w:r>
      <w:r>
        <w:t xml:space="preserve">promoted plant growth, reduced the consumption of sulfur-containing</w:t>
      </w:r>
      <w:r>
        <w:t xml:space="preserve"> </w:t>
      </w:r>
      <w:r>
        <w:t xml:space="preserve">metabolites, and reduced the response of seedlings to sulfur deficiency.</w:t>
      </w:r>
      <w:r>
        <w:t xml:space="preserve"> </w:t>
      </w:r>
      <w:r>
        <w:t xml:space="preserve">We propose that TMTM maintains sulfur homeostasis in the plant under</w:t>
      </w:r>
      <w:r>
        <w:t xml:space="preserve"> </w:t>
      </w:r>
      <w:r>
        <w:t xml:space="preserve">sulfur limitation condition. Finally, biochemical analyses examining</w:t>
      </w:r>
      <w:r>
        <w:t xml:space="preserve"> </w:t>
      </w:r>
      <w:r>
        <w:t xml:space="preserve">cysteine biosynthesis did not show direct incorporation of TMTM into</w:t>
      </w:r>
      <w:r>
        <w:t xml:space="preserve"> </w:t>
      </w:r>
      <w:r>
        <w:t xml:space="preserve">O-acetylserine (OAS), suggesting that additional biochemical steps are</w:t>
      </w:r>
      <w:r>
        <w:t xml:space="preserve"> </w:t>
      </w:r>
      <w:r>
        <w:t xml:space="preserve">involved before the sulfur from TMTM is incorporated into cysteine, or</w:t>
      </w:r>
      <w:r>
        <w:t xml:space="preserve"> </w:t>
      </w:r>
      <w:r>
        <w:t xml:space="preserve">non-canonical incorporation mechanisms different from sulfate</w:t>
      </w:r>
      <w:r>
        <w:t xml:space="preserve"> </w:t>
      </w:r>
      <w:r>
        <w:t xml:space="preserve">assimilation are involved.</w:t>
      </w:r>
    </w:p>
    <w:p>
      <w:pPr>
        <w:pStyle w:val="BodyText"/>
      </w:pPr>
      <w:r>
        <w:rPr>
          <w:b/>
        </w:rPr>
        <w:t xml:space="preserve">Materials and Methods</w:t>
      </w:r>
    </w:p>
    <w:p>
      <w:pPr>
        <w:pStyle w:val="BodyText"/>
      </w:pPr>
      <w:r>
        <w:rPr>
          <w:b/>
        </w:rPr>
        <w:t xml:space="preserve">Growth medium and conditions for seedlings and fungi</w:t>
      </w:r>
    </w:p>
    <w:p>
      <w:pPr>
        <w:pStyle w:val="BodyText"/>
      </w:pPr>
      <w:r>
        <w:t xml:space="preserve">Seeds of wild-type </w:t>
      </w:r>
      <w:r>
        <w:rPr>
          <w:i/>
        </w:rPr>
        <w:t xml:space="preserve">A. thaliana</w:t>
      </w:r>
      <w:r>
        <w:t xml:space="preserve"> </w:t>
      </w:r>
      <w:r>
        <w:t xml:space="preserve">(ecotype Columbia-0),</w:t>
      </w:r>
      <w:r>
        <w:t xml:space="preserve"> </w:t>
      </w:r>
      <w:r>
        <w:t xml:space="preserve">and </w:t>
      </w:r>
      <w:r>
        <w:rPr>
          <w:i/>
        </w:rPr>
        <w:t xml:space="preserve">slim1</w:t>
      </w:r>
      <w:r>
        <w:t xml:space="preserve">(Maruyama-Nakashita</w:t>
      </w:r>
      <w:r>
        <w:rPr>
          <w:i/>
        </w:rPr>
        <w:t xml:space="preserve">et al.</w:t>
      </w:r>
      <w:r>
        <w:t xml:space="preserve"> </w:t>
      </w:r>
      <w:r>
        <w:t xml:space="preserve">, 2006) mutant were</w:t>
      </w:r>
      <w:r>
        <w:t xml:space="preserve"> </w:t>
      </w:r>
      <w:r>
        <w:t xml:space="preserve">surface-sterilized for 8 mins in sterilization solution containing</w:t>
      </w:r>
      <w:r>
        <w:t xml:space="preserve"> </w:t>
      </w:r>
      <w:r>
        <w:t xml:space="preserve">lauryl sarcosine (1%) and Clorix cleaner (23%). Surface-sterilized</w:t>
      </w:r>
      <w:r>
        <w:t xml:space="preserve"> </w:t>
      </w:r>
      <w:r>
        <w:t xml:space="preserve">seeds were washed with sterilized water 8 times and placed on Petri</w:t>
      </w:r>
      <w:r>
        <w:t xml:space="preserve"> </w:t>
      </w:r>
      <w:r>
        <w:t xml:space="preserve">dishes with MS medium supplemented with 0.3% gelrite (Murashige and</w:t>
      </w:r>
      <w:r>
        <w:t xml:space="preserve"> </w:t>
      </w:r>
      <w:r>
        <w:t xml:space="preserve">Skoog, 1962). The MS medium contains 1.5 mM MgSO</w:t>
      </w:r>
      <w:r>
        <w:rPr>
          <w:vertAlign w:val="subscript"/>
        </w:rPr>
        <w:t xml:space="preserve">4</w:t>
      </w:r>
      <w:r>
        <w:t xml:space="preserve">. After</w:t>
      </w:r>
      <w:r>
        <w:t xml:space="preserve"> </w:t>
      </w:r>
      <w:r>
        <w:t xml:space="preserve">cold treatment at 4 °C for 48 - 72 hours, plates were incubated at 22 °C</w:t>
      </w:r>
      <w:r>
        <w:t xml:space="preserve"> </w:t>
      </w:r>
      <w:r>
        <w:t xml:space="preserve">under long day conditions (16 hours light/ 8 hours dark; 80 μmol</w:t>
      </w:r>
      <w:r>
        <w:t xml:space="preserve"> </w:t>
      </w:r>
      <w:r>
        <w:t xml:space="preserve">m</w:t>
      </w:r>
      <w:r>
        <w:rPr>
          <w:vertAlign w:val="superscript"/>
        </w:rPr>
        <w:t xml:space="preserve">−2</w:t>
      </w:r>
      <w:r>
        <w:t xml:space="preserve"> </w:t>
      </w:r>
      <w:r>
        <w:t xml:space="preserve">s</w:t>
      </w:r>
      <w:r>
        <w:rPr>
          <w:vertAlign w:val="superscript"/>
        </w:rPr>
        <w:t xml:space="preserve">−1</w:t>
      </w:r>
      <w:r>
        <w:t xml:space="preserve">).</w:t>
      </w:r>
    </w:p>
    <w:p>
      <w:pPr>
        <w:pStyle w:val="BodyText"/>
      </w:pPr>
      <w:r>
        <w:t xml:space="preserve">Sulfur deficiency assays were performed with MGRL medium</w:t>
      </w:r>
      <w:r>
        <w:t xml:space="preserve"> </w:t>
      </w:r>
      <w:r>
        <w:t xml:space="preserve">(Fujiwara</w:t>
      </w:r>
      <w:r>
        <w:rPr>
          <w:i/>
        </w:rPr>
        <w:t xml:space="preserve">et al.</w:t>
      </w:r>
      <w:r>
        <w:t xml:space="preserve"> </w:t>
      </w:r>
      <w:r>
        <w:t xml:space="preserve">, 1992). 1 L of MGRL medium contains 1.75 mM</w:t>
      </w:r>
      <w:r>
        <w:t xml:space="preserve"> </w:t>
      </w:r>
      <w:r>
        <w:t xml:space="preserve">NaH</w:t>
      </w:r>
      <w:r>
        <w:rPr>
          <w:vertAlign w:val="subscript"/>
        </w:rPr>
        <w:t xml:space="preserve">2</w:t>
      </w:r>
      <w:r>
        <w:t xml:space="preserve">PO</w:t>
      </w:r>
      <w:r>
        <w:rPr>
          <w:vertAlign w:val="subscript"/>
        </w:rPr>
        <w:t xml:space="preserve">4</w:t>
      </w:r>
      <w:r>
        <w:t xml:space="preserve">, 1.75 mM</w:t>
      </w:r>
      <w:r>
        <w:t xml:space="preserve"> </w:t>
      </w:r>
      <w:r>
        <w:t xml:space="preserve">Na</w:t>
      </w:r>
      <w:r>
        <w:rPr>
          <w:vertAlign w:val="subscript"/>
        </w:rPr>
        <w:t xml:space="preserve">2</w:t>
      </w:r>
      <w:r>
        <w:t xml:space="preserve">HPO</w:t>
      </w:r>
      <w:r>
        <w:rPr>
          <w:vertAlign w:val="subscript"/>
        </w:rPr>
        <w:t xml:space="preserve">4</w:t>
      </w:r>
      <w:r>
        <w:t xml:space="preserve">, 2 mM</w:t>
      </w:r>
      <w:r>
        <w:t xml:space="preserve"> </w:t>
      </w:r>
      <w:r>
        <w:t xml:space="preserve">Ca(NO</w:t>
      </w:r>
      <w:r>
        <w:rPr>
          <w:vertAlign w:val="subscript"/>
        </w:rPr>
        <w:t xml:space="preserve">3</w:t>
      </w:r>
      <w:r>
        <w:t xml:space="preserve">)</w:t>
      </w:r>
      <w:r>
        <w:rPr>
          <w:vertAlign w:val="subscript"/>
        </w:rPr>
        <w:t xml:space="preserve">2</w:t>
      </w:r>
      <w:r>
        <w:t xml:space="preserve">, 1.5 mM MgSO</w:t>
      </w:r>
      <w:r>
        <w:rPr>
          <w:vertAlign w:val="subscript"/>
        </w:rPr>
        <w:t xml:space="preserve">4</w:t>
      </w:r>
      <w:r>
        <w:t xml:space="preserve">,</w:t>
      </w:r>
      <w:r>
        <w:t xml:space="preserve"> </w:t>
      </w:r>
      <w:r>
        <w:t xml:space="preserve">3 mM KNO</w:t>
      </w:r>
      <w:r>
        <w:rPr>
          <w:vertAlign w:val="subscript"/>
        </w:rPr>
        <w:t xml:space="preserve">3</w:t>
      </w:r>
      <w:r>
        <w:t xml:space="preserve">, 67 µM Na</w:t>
      </w:r>
      <w:r>
        <w:rPr>
          <w:vertAlign w:val="subscript"/>
        </w:rPr>
        <w:t xml:space="preserve">2</w:t>
      </w:r>
      <w:r>
        <w:t xml:space="preserve">EDTA, 30 µM</w:t>
      </w:r>
      <w:r>
        <w:t xml:space="preserve"> </w:t>
      </w:r>
      <w:r>
        <w:t xml:space="preserve">H</w:t>
      </w:r>
      <w:r>
        <w:rPr>
          <w:vertAlign w:val="subscript"/>
        </w:rPr>
        <w:t xml:space="preserve">3</w:t>
      </w:r>
      <w:r>
        <w:t xml:space="preserve">BO</w:t>
      </w:r>
      <w:r>
        <w:rPr>
          <w:vertAlign w:val="subscript"/>
        </w:rPr>
        <w:t xml:space="preserve">3</w:t>
      </w:r>
      <w:r>
        <w:t xml:space="preserve">, 10.3 µM MnSO</w:t>
      </w:r>
      <w:r>
        <w:rPr>
          <w:vertAlign w:val="subscript"/>
        </w:rPr>
        <w:t xml:space="preserve">4</w:t>
      </w:r>
      <w:r>
        <w:t xml:space="preserve">,</w:t>
      </w:r>
      <w:r>
        <w:t xml:space="preserve"> </w:t>
      </w:r>
      <w:r>
        <w:t xml:space="preserve">8.6 µM FeSO</w:t>
      </w:r>
      <w:r>
        <w:rPr>
          <w:vertAlign w:val="subscript"/>
        </w:rPr>
        <w:t xml:space="preserve">4</w:t>
      </w:r>
      <w:r>
        <w:t xml:space="preserve">, 1 µM ZnSO</w:t>
      </w:r>
      <w:r>
        <w:rPr>
          <w:vertAlign w:val="subscript"/>
        </w:rPr>
        <w:t xml:space="preserve">4</w:t>
      </w:r>
      <w:r>
        <w:t xml:space="preserve">, 1.0 µM</w:t>
      </w:r>
      <w:r>
        <w:t xml:space="preserve"> </w:t>
      </w:r>
      <w:r>
        <w:t xml:space="preserve">CuSO</w:t>
      </w:r>
      <w:r>
        <w:rPr>
          <w:vertAlign w:val="subscript"/>
        </w:rPr>
        <w:t xml:space="preserve">4</w:t>
      </w:r>
      <w:r>
        <w:t xml:space="preserve">, 130 nM CoCl</w:t>
      </w:r>
      <w:r>
        <w:rPr>
          <w:vertAlign w:val="subscript"/>
        </w:rPr>
        <w:t xml:space="preserve">2</w:t>
      </w:r>
      <w:r>
        <w:t xml:space="preserve">, 24 nM</w:t>
      </w:r>
      <w:r>
        <w:t xml:space="preserve"> </w:t>
      </w:r>
      <w:r>
        <w:t xml:space="preserve">(NH</w:t>
      </w:r>
      <w:r>
        <w:rPr>
          <w:vertAlign w:val="subscript"/>
        </w:rPr>
        <w:t xml:space="preserve">4</w:t>
      </w:r>
      <w:r>
        <w:t xml:space="preserve">)</w:t>
      </w:r>
      <w:r>
        <w:rPr>
          <w:vertAlign w:val="subscript"/>
        </w:rPr>
        <w:t xml:space="preserve">6</w:t>
      </w:r>
      <w:r>
        <w:t xml:space="preserve">Mo</w:t>
      </w:r>
      <w:r>
        <w:rPr>
          <w:vertAlign w:val="subscript"/>
        </w:rPr>
        <w:t xml:space="preserve">7</w:t>
      </w:r>
      <w:r>
        <w:t xml:space="preserve">O</w:t>
      </w:r>
      <w:r>
        <w:rPr>
          <w:vertAlign w:val="subscript"/>
        </w:rPr>
        <w:t xml:space="preserve">24</w:t>
      </w:r>
      <w:r>
        <w:t xml:space="preserve">,</w:t>
      </w:r>
      <w:r>
        <w:t xml:space="preserve"> </w:t>
      </w:r>
      <w:r>
        <w:t xml:space="preserve">1% sucrose, 0.3% Gelrite, pH 5.6. For MGRL medium with reduced</w:t>
      </w:r>
      <w:r>
        <w:t xml:space="preserve"> </w:t>
      </w:r>
      <w:r>
        <w:t xml:space="preserve">sulfate, MgSO</w:t>
      </w:r>
      <w:r>
        <w:rPr>
          <w:vertAlign w:val="subscript"/>
        </w:rPr>
        <w:t xml:space="preserve">4</w:t>
      </w:r>
      <w:r>
        <w:t xml:space="preserve"> </w:t>
      </w:r>
      <w:r>
        <w:t xml:space="preserve">was replaced by MgCl</w:t>
      </w:r>
      <w:r>
        <w:rPr>
          <w:vertAlign w:val="subscript"/>
        </w:rPr>
        <w:t xml:space="preserve">2</w:t>
      </w:r>
      <w:r>
        <w:t xml:space="preserve">.</w:t>
      </w:r>
      <w:r>
        <w:t xml:space="preserve"> </w:t>
      </w:r>
      <w:r>
        <w:t xml:space="preserve">The total sulfate concentration in high (HS) and low (LS) sulfate MGRL</w:t>
      </w:r>
      <w:r>
        <w:t xml:space="preserve"> </w:t>
      </w:r>
      <w:r>
        <w:t xml:space="preserve">medium is 1520.9 µM and 20.9 µM, respectively.</w:t>
      </w:r>
    </w:p>
    <w:p>
      <w:pPr>
        <w:pStyle w:val="BodyText"/>
      </w:pPr>
      <w:r>
        <w:rPr>
          <w:i/>
        </w:rPr>
        <w:t xml:space="preserve">Mortierella</w:t>
      </w:r>
      <w:r>
        <w:t xml:space="preserve"> </w:t>
      </w:r>
      <w:r>
        <w:t xml:space="preserve">strains (</w:t>
      </w:r>
      <w:r>
        <w:rPr>
          <w:i/>
        </w:rPr>
        <w:t xml:space="preserve">M. hyalina</w:t>
      </w:r>
      <w:r>
        <w:t xml:space="preserve"> </w:t>
      </w:r>
      <w:r>
        <w:t xml:space="preserve">, FSU-509;</w:t>
      </w:r>
      <w:r>
        <w:t xml:space="preserve"> </w:t>
      </w:r>
      <w:r>
        <w:rPr>
          <w:i/>
        </w:rPr>
        <w:t xml:space="preserve">M.</w:t>
      </w:r>
      <w:r>
        <w:rPr>
          <w:i/>
        </w:rPr>
        <w:t xml:space="preserve"> </w:t>
      </w:r>
      <w:r>
        <w:rPr>
          <w:i/>
        </w:rPr>
        <w:t xml:space="preserve">alpina</w:t>
      </w:r>
      <w:r>
        <w:t xml:space="preserve"> </w:t>
      </w:r>
      <w:r>
        <w:t xml:space="preserve">, SF002698;</w:t>
      </w:r>
      <w:r>
        <w:t xml:space="preserve"> </w:t>
      </w:r>
      <w:r>
        <w:rPr>
          <w:i/>
        </w:rPr>
        <w:t xml:space="preserve">M. turficola</w:t>
      </w:r>
      <w:r>
        <w:t xml:space="preserve"> </w:t>
      </w:r>
      <w:r>
        <w:t xml:space="preserve">, SF009851;</w:t>
      </w:r>
      <w:r>
        <w:t xml:space="preserve"> </w:t>
      </w:r>
      <w:r>
        <w:rPr>
          <w:i/>
        </w:rPr>
        <w:t xml:space="preserve">M. vinacea</w:t>
      </w:r>
      <w:r>
        <w:t xml:space="preserve"> </w:t>
      </w:r>
      <w:r>
        <w:t xml:space="preserve">,</w:t>
      </w:r>
      <w:r>
        <w:t xml:space="preserve"> </w:t>
      </w:r>
      <w:r>
        <w:t xml:space="preserve">SF002701;</w:t>
      </w:r>
      <w:r>
        <w:t xml:space="preserve"> </w:t>
      </w:r>
      <w:r>
        <w:rPr>
          <w:i/>
        </w:rPr>
        <w:t xml:space="preserve">M. longicollis</w:t>
      </w:r>
      <w:r>
        <w:t xml:space="preserve"> </w:t>
      </w:r>
      <w:r>
        <w:t xml:space="preserve">, SF009830) were obtained from Jena</w:t>
      </w:r>
      <w:r>
        <w:t xml:space="preserve"> </w:t>
      </w:r>
      <w:r>
        <w:t xml:space="preserve">Microbial Resource Center (Jena, Germany). They were grown on</w:t>
      </w:r>
      <w:r>
        <w:t xml:space="preserve"> </w:t>
      </w:r>
      <w:r>
        <w:t xml:space="preserve">Potato-Dextrose-Agar (PDA), pH 6.5, and at 23 °C in the dark (Bains and</w:t>
      </w:r>
      <w:r>
        <w:t xml:space="preserve"> </w:t>
      </w:r>
      <w:r>
        <w:t xml:space="preserve">Tewari, 1987) for fresh subcultures and desiccator assays.</w:t>
      </w:r>
    </w:p>
    <w:p>
      <w:pPr>
        <w:pStyle w:val="BodyText"/>
      </w:pPr>
      <w:r>
        <w:t xml:space="preserve">For the sulfur labeling assays,</w:t>
      </w:r>
      <w:r>
        <w:t xml:space="preserve"> </w:t>
      </w:r>
      <w:r>
        <w:rPr>
          <w:i/>
        </w:rPr>
        <w:t xml:space="preserve">M. hyalina</w:t>
      </w:r>
      <w:r>
        <w:t xml:space="preserve"> </w:t>
      </w:r>
      <w:r>
        <w:t xml:space="preserve">was grown on KM medium</w:t>
      </w:r>
      <w:r>
        <w:t xml:space="preserve"> </w:t>
      </w:r>
      <w:r>
        <w:t xml:space="preserve">modified from Hill and Käfer (2001): 1 L of the medium contains 7.06 mM</w:t>
      </w:r>
      <w:r>
        <w:t xml:space="preserve"> </w:t>
      </w:r>
      <w:r>
        <w:t xml:space="preserve">NaNO</w:t>
      </w:r>
      <w:r>
        <w:rPr>
          <w:vertAlign w:val="subscript"/>
        </w:rPr>
        <w:t xml:space="preserve">3</w:t>
      </w:r>
      <w:r>
        <w:t xml:space="preserve">, 6.98 mM KCl, 11.17 mM</w:t>
      </w:r>
      <w:r>
        <w:t xml:space="preserve"> </w:t>
      </w:r>
      <w:r>
        <w:t xml:space="preserve">KH</w:t>
      </w:r>
      <w:r>
        <w:rPr>
          <w:vertAlign w:val="subscript"/>
        </w:rPr>
        <w:t xml:space="preserve">2</w:t>
      </w:r>
      <w:r>
        <w:t xml:space="preserve">PO</w:t>
      </w:r>
      <w:r>
        <w:rPr>
          <w:vertAlign w:val="subscript"/>
        </w:rPr>
        <w:t xml:space="preserve">4</w:t>
      </w:r>
      <w:r>
        <w:t xml:space="preserve">, 177.9 μM</w:t>
      </w:r>
      <w:r>
        <w:t xml:space="preserve"> </w:t>
      </w:r>
      <w:r>
        <w:t xml:space="preserve">H</w:t>
      </w:r>
      <w:r>
        <w:rPr>
          <w:vertAlign w:val="subscript"/>
        </w:rPr>
        <w:t xml:space="preserve">3</w:t>
      </w:r>
      <w:r>
        <w:t xml:space="preserve">BO</w:t>
      </w:r>
      <w:r>
        <w:rPr>
          <w:vertAlign w:val="subscript"/>
        </w:rPr>
        <w:t xml:space="preserve">3</w:t>
      </w:r>
      <w:r>
        <w:t xml:space="preserve">, 6.4 μM CuCl</w:t>
      </w:r>
      <w:r>
        <w:rPr>
          <w:vertAlign w:val="subscript"/>
        </w:rPr>
        <w:t xml:space="preserve">2</w:t>
      </w:r>
      <w:r>
        <w:t xml:space="preserve">,</w:t>
      </w:r>
      <w:r>
        <w:t xml:space="preserve"> </w:t>
      </w:r>
      <w:r>
        <w:t xml:space="preserve">76.5 μM ZnCl</w:t>
      </w:r>
      <w:r>
        <w:rPr>
          <w:vertAlign w:val="subscript"/>
        </w:rPr>
        <w:t xml:space="preserve">2</w:t>
      </w:r>
      <w:r>
        <w:t xml:space="preserve">, 7.28 μM CoCl</w:t>
      </w:r>
      <w:r>
        <w:rPr>
          <w:vertAlign w:val="subscript"/>
        </w:rPr>
        <w:t xml:space="preserve">2</w:t>
      </w:r>
      <w:r>
        <w:t xml:space="preserve">, 0.89 μM</w:t>
      </w:r>
      <w:r>
        <w:t xml:space="preserve"> </w:t>
      </w:r>
      <w:r>
        <w:t xml:space="preserve">(NH</w:t>
      </w:r>
      <w:r>
        <w:rPr>
          <w:vertAlign w:val="subscript"/>
        </w:rPr>
        <w:t xml:space="preserve">4</w:t>
      </w:r>
      <w:r>
        <w:t xml:space="preserve">)</w:t>
      </w:r>
      <w:r>
        <w:rPr>
          <w:vertAlign w:val="subscript"/>
        </w:rPr>
        <w:t xml:space="preserve">6</w:t>
      </w:r>
      <w:r>
        <w:t xml:space="preserve">Mo</w:t>
      </w:r>
      <w:r>
        <w:rPr>
          <w:vertAlign w:val="subscript"/>
        </w:rPr>
        <w:t xml:space="preserve">7</w:t>
      </w:r>
      <w:r>
        <w:t xml:space="preserve">O</w:t>
      </w:r>
      <w:r>
        <w:rPr>
          <w:vertAlign w:val="subscript"/>
        </w:rPr>
        <w:t xml:space="preserve">24</w:t>
      </w:r>
      <w:r>
        <w:t xml:space="preserve">,</w:t>
      </w:r>
      <w:r>
        <w:t xml:space="preserve"> </w:t>
      </w:r>
      <w:r>
        <w:t xml:space="preserve">29.6 μM MnCl</w:t>
      </w:r>
      <w:r>
        <w:rPr>
          <w:vertAlign w:val="subscript"/>
        </w:rPr>
        <w:t xml:space="preserve">2</w:t>
      </w:r>
      <w:r>
        <w:t xml:space="preserve">, 20 μM Na</w:t>
      </w:r>
      <w:r>
        <w:rPr>
          <w:vertAlign w:val="subscript"/>
        </w:rPr>
        <w:t xml:space="preserve">2</w:t>
      </w:r>
      <w:r>
        <w:t xml:space="preserve">EDTA, 20 μM</w:t>
      </w:r>
      <w:r>
        <w:t xml:space="preserve"> </w:t>
      </w:r>
      <w:r>
        <w:t xml:space="preserve">FeCl</w:t>
      </w:r>
      <w:r>
        <w:rPr>
          <w:vertAlign w:val="subscript"/>
        </w:rPr>
        <w:t xml:space="preserve">2</w:t>
      </w:r>
      <w:r>
        <w:t xml:space="preserve">, 2% glucose, 0.2% peptone/trypton, 0.1% yeast</w:t>
      </w:r>
      <w:r>
        <w:t xml:space="preserve"> </w:t>
      </w:r>
      <w:r>
        <w:t xml:space="preserve">extract, 0.1% casein hydrolysate, 1% agar. Finally, 2.11 mM ammonium</w:t>
      </w:r>
      <w:r>
        <w:t xml:space="preserve"> </w:t>
      </w:r>
      <w:r>
        <w:t xml:space="preserve">sulfate</w:t>
      </w:r>
      <w:r>
        <w:t xml:space="preserve"> </w:t>
      </w:r>
      <w:r>
        <w:t xml:space="preserve">((NH</w:t>
      </w:r>
      <w:r>
        <w:rPr>
          <w:vertAlign w:val="subscript"/>
        </w:rPr>
        <w:t xml:space="preserve">4</w:t>
      </w:r>
      <w:r>
        <w:t xml:space="preserve">)</w:t>
      </w:r>
      <w:r>
        <w:rPr>
          <w:vertAlign w:val="subscript"/>
        </w:rPr>
        <w:t xml:space="preserve">2</w:t>
      </w:r>
      <w:r>
        <w:rPr>
          <w:vertAlign w:val="superscript"/>
        </w:rPr>
        <w:t xml:space="preserve">32</w:t>
      </w:r>
      <w:r>
        <w:t xml:space="preserve">SO</w:t>
      </w:r>
      <w:r>
        <w:rPr>
          <w:vertAlign w:val="subscript"/>
        </w:rPr>
        <w:t xml:space="preserve">4</w:t>
      </w:r>
      <w:r>
        <w:t xml:space="preserve">or</w:t>
      </w:r>
      <w:r>
        <w:t xml:space="preserve"> </w:t>
      </w:r>
      <w:r>
        <w:t xml:space="preserve">(NH</w:t>
      </w:r>
      <w:r>
        <w:rPr>
          <w:vertAlign w:val="subscript"/>
        </w:rPr>
        <w:t xml:space="preserve">4</w:t>
      </w:r>
      <w:r>
        <w:t xml:space="preserve">)</w:t>
      </w:r>
      <w:r>
        <w:rPr>
          <w:vertAlign w:val="subscript"/>
        </w:rPr>
        <w:t xml:space="preserve">2</w:t>
      </w:r>
      <w:r>
        <w:rPr>
          <w:vertAlign w:val="superscript"/>
        </w:rPr>
        <w:t xml:space="preserve">34</w:t>
      </w:r>
      <w:r>
        <w:t xml:space="preserve">SO</w:t>
      </w:r>
      <w:r>
        <w:rPr>
          <w:vertAlign w:val="subscript"/>
        </w:rPr>
        <w:t xml:space="preserve">4</w:t>
      </w:r>
      <w:r>
        <w:t xml:space="preserve">)</w:t>
      </w:r>
      <w:r>
        <w:t xml:space="preserve"> </w:t>
      </w:r>
      <w:r>
        <w:t xml:space="preserve">was added to make the unlabeled (</w:t>
      </w:r>
      <w:r>
        <w:rPr>
          <w:vertAlign w:val="superscript"/>
        </w:rPr>
        <w:t xml:space="preserve">32</w:t>
      </w:r>
      <w:r>
        <w:t xml:space="preserve">S)/ labeled</w:t>
      </w:r>
      <w:r>
        <w:t xml:space="preserve"> </w:t>
      </w:r>
      <w:r>
        <w:t xml:space="preserve">(</w:t>
      </w:r>
      <w:r>
        <w:rPr>
          <w:vertAlign w:val="superscript"/>
        </w:rPr>
        <w:t xml:space="preserve">34</w:t>
      </w:r>
      <w:r>
        <w:t xml:space="preserve">S) medium, respectively.</w:t>
      </w:r>
    </w:p>
    <w:p>
      <w:pPr>
        <w:pStyle w:val="BodyText"/>
      </w:pPr>
      <w:r>
        <w:t xml:space="preserve">Tris(methylthio)methane and</w:t>
      </w:r>
      <w:r>
        <w:t xml:space="preserve"> </w:t>
      </w:r>
      <w:r>
        <w:rPr>
          <w:vertAlign w:val="superscript"/>
        </w:rPr>
        <w:t xml:space="preserve">34</w:t>
      </w:r>
      <w:r>
        <w:t xml:space="preserve">S ammonium sulfate were</w:t>
      </w:r>
      <w:r>
        <w:t xml:space="preserve"> </w:t>
      </w:r>
      <w:r>
        <w:t xml:space="preserve">purchased from Sigma-Aldrich (Germany).</w:t>
      </w:r>
    </w:p>
    <w:p>
      <w:pPr>
        <w:pStyle w:val="BodyText"/>
      </w:pPr>
      <w:r>
        <w:rPr>
          <w:b/>
        </w:rPr>
        <w:t xml:space="preserve">Desiccator assay and sulfur labeling experiment</w:t>
      </w:r>
    </w:p>
    <w:p>
      <w:pPr>
        <w:pStyle w:val="BodyText"/>
      </w:pPr>
      <w:r>
        <w:t xml:space="preserve">Twenty-one 10-d old</w:t>
      </w:r>
      <w:r>
        <w:t xml:space="preserve"> </w:t>
      </w:r>
      <w:r>
        <w:rPr>
          <w:i/>
        </w:rPr>
        <w:t xml:space="preserve">Arabidopsis</w:t>
      </w:r>
      <w:r>
        <w:t xml:space="preserve"> </w:t>
      </w:r>
      <w:r>
        <w:t xml:space="preserve">seedlings germinated on MS were</w:t>
      </w:r>
      <w:r>
        <w:t xml:space="preserve"> </w:t>
      </w:r>
      <w:r>
        <w:t xml:space="preserve">transferred to a Petri dish with sucrose-free MS medium (14.5 cm in</w:t>
      </w:r>
      <w:r>
        <w:t xml:space="preserve"> </w:t>
      </w:r>
      <w:r>
        <w:t xml:space="preserve">diameter). In a 2.5 L desiccator, a 7-d old fungal culture grown on PDA</w:t>
      </w:r>
      <w:r>
        <w:t xml:space="preserve"> </w:t>
      </w:r>
      <w:r>
        <w:t xml:space="preserve">was placed at the bottom. A plastic inlay with holes was inserted in the</w:t>
      </w:r>
      <w:r>
        <w:t xml:space="preserve"> </w:t>
      </w:r>
      <w:r>
        <w:t xml:space="preserve">middle of the desiccator, and the big Petri-dish with seedlings was</w:t>
      </w:r>
      <w:r>
        <w:t xml:space="preserve"> </w:t>
      </w:r>
      <w:r>
        <w:t xml:space="preserve">placed on top of it. To ensure sterility of the experiment, the seam of</w:t>
      </w:r>
      <w:r>
        <w:t xml:space="preserve"> </w:t>
      </w:r>
      <w:r>
        <w:t xml:space="preserve">the desiccator was wrapped with 3M</w:t>
      </w:r>
      <w:r>
        <w:rPr>
          <w:vertAlign w:val="superscript"/>
        </w:rPr>
        <w:t xml:space="preserve">TM</w:t>
      </w:r>
      <w:r>
        <w:t xml:space="preserve"> </w:t>
      </w:r>
      <w:r>
        <w:t xml:space="preserve">Micropore tape</w:t>
      </w:r>
      <w:r>
        <w:t xml:space="preserve"> </w:t>
      </w:r>
      <w:r>
        <w:t xml:space="preserve">(Figure S2). Fungus and seedlings were incubated at 22 °C under long day</w:t>
      </w:r>
      <w:r>
        <w:t xml:space="preserve"> </w:t>
      </w:r>
      <w:r>
        <w:t xml:space="preserve">conditions (16 hours light/ 8 hours dark; 80 μmol</w:t>
      </w:r>
      <w:r>
        <w:t xml:space="preserve"> </w:t>
      </w:r>
      <w:r>
        <w:t xml:space="preserve">m</w:t>
      </w:r>
      <w:r>
        <w:rPr>
          <w:vertAlign w:val="superscript"/>
        </w:rPr>
        <w:t xml:space="preserve">−2</w:t>
      </w:r>
      <w:r>
        <w:t xml:space="preserve">s</w:t>
      </w:r>
      <w:r>
        <w:rPr>
          <w:vertAlign w:val="superscript"/>
        </w:rPr>
        <w:t xml:space="preserve">−1</w:t>
      </w:r>
      <w:r>
        <w:t xml:space="preserve">) for 14 days. Number of</w:t>
      </w:r>
      <w:r>
        <w:t xml:space="preserve"> </w:t>
      </w:r>
      <w:r>
        <w:t xml:space="preserve">inflorescence (flower stalk) and shoot fresh weight were measured.</w:t>
      </w:r>
    </w:p>
    <w:p>
      <w:pPr>
        <w:pStyle w:val="BodyText"/>
      </w:pPr>
      <w:r>
        <w:t xml:space="preserve">The same procedure was followed for sulfur labeling experiments, in</w:t>
      </w:r>
      <w:r>
        <w:t xml:space="preserve"> </w:t>
      </w:r>
      <w:r>
        <w:t xml:space="preserve">which a 7-d old</w:t>
      </w:r>
      <w:r>
        <w:t xml:space="preserve"> </w:t>
      </w:r>
      <w:r>
        <w:rPr>
          <w:i/>
        </w:rPr>
        <w:t xml:space="preserve">M. hyalina</w:t>
      </w:r>
      <w:r>
        <w:t xml:space="preserve"> </w:t>
      </w:r>
      <w:r>
        <w:t xml:space="preserve">culture grown on labeled/unlabeled KM</w:t>
      </w:r>
      <w:r>
        <w:t xml:space="preserve"> </w:t>
      </w:r>
      <w:r>
        <w:t xml:space="preserve">medium and 16 10-d old</w:t>
      </w:r>
      <w:r>
        <w:t xml:space="preserve"> </w:t>
      </w:r>
      <w:r>
        <w:rPr>
          <w:i/>
        </w:rPr>
        <w:t xml:space="preserve">Arabidopsis</w:t>
      </w:r>
      <w:r>
        <w:t xml:space="preserve"> </w:t>
      </w:r>
      <w:r>
        <w:t xml:space="preserve">seedlings were used. Root and</w:t>
      </w:r>
      <w:r>
        <w:t xml:space="preserve"> </w:t>
      </w:r>
      <w:r>
        <w:t xml:space="preserve">shoot tissues were collected after 14 days for analysis.</w:t>
      </w:r>
    </w:p>
    <w:p>
      <w:pPr>
        <w:pStyle w:val="BodyText"/>
      </w:pPr>
      <w:r>
        <w:rPr>
          <w:b/>
        </w:rPr>
        <w:t xml:space="preserve">Sulfur deficiency assay with MGRL agar medium</w:t>
      </w:r>
    </w:p>
    <w:p>
      <w:pPr>
        <w:pStyle w:val="BodyText"/>
      </w:pPr>
      <w:r>
        <w:t xml:space="preserve">After germinating on MS medium for 5 days, seedlings were rinsed gently</w:t>
      </w:r>
      <w:r>
        <w:t xml:space="preserve"> </w:t>
      </w:r>
      <w:r>
        <w:t xml:space="preserve">with sterilize water and transferred to MGRL agar medium with high</w:t>
      </w:r>
      <w:r>
        <w:t xml:space="preserve"> </w:t>
      </w:r>
      <w:r>
        <w:t xml:space="preserve">(1520.9 µM) or low (20.9 µM) sulfate concentrations and grown for 7</w:t>
      </w:r>
      <w:r>
        <w:t xml:space="preserve"> </w:t>
      </w:r>
      <w:r>
        <w:t xml:space="preserve">days.</w:t>
      </w:r>
    </w:p>
    <w:p>
      <w:pPr>
        <w:pStyle w:val="BodyText"/>
      </w:pPr>
      <w:r>
        <w:t xml:space="preserve">To measure the influence of TMTM on seedling´s fresh and dry weights, a</w:t>
      </w:r>
      <w:r>
        <w:t xml:space="preserve"> </w:t>
      </w:r>
      <w:r>
        <w:t xml:space="preserve">3-compartments Petri dish (92 mm in diameter, Sarstedt, Germany) was</w:t>
      </w:r>
      <w:r>
        <w:t xml:space="preserve"> </w:t>
      </w:r>
      <w:r>
        <w:t xml:space="preserve">used. Two compartments were filled with MGRL agar medium, both</w:t>
      </w:r>
      <w:r>
        <w:t xml:space="preserve"> </w:t>
      </w:r>
      <w:r>
        <w:t xml:space="preserve">containing either high or low sulfate concentrations. A sheet of</w:t>
      </w:r>
      <w:r>
        <w:t xml:space="preserve"> </w:t>
      </w:r>
      <w:r>
        <w:t xml:space="preserve">sterilized paper was put in the third empty compartment, to which 10 µL</w:t>
      </w:r>
      <w:r>
        <w:t xml:space="preserve"> </w:t>
      </w:r>
      <w:r>
        <w:t xml:space="preserve">sterilized water and a 10 µL mixture of 0, 10, 100 or 1000 µg TMTM</w:t>
      </w:r>
      <w:r>
        <w:t xml:space="preserve"> </w:t>
      </w:r>
      <w:r>
        <w:t xml:space="preserve">dissolved in dichloromethane was applied.</w:t>
      </w:r>
    </w:p>
    <w:p>
      <w:pPr>
        <w:pStyle w:val="BodyText"/>
      </w:pPr>
      <w:r>
        <w:t xml:space="preserve">For monitoring root growth, 5 days-old seedlings were transferred onto</w:t>
      </w:r>
      <w:r>
        <w:t xml:space="preserve"> </w:t>
      </w:r>
      <w:r>
        <w:t xml:space="preserve">high or low sulfate MGRL agar medium on a square plate (100 x 100 x 20</w:t>
      </w:r>
      <w:r>
        <w:t xml:space="preserve"> </w:t>
      </w:r>
      <w:r>
        <w:t xml:space="preserve">mm; Sarstedt, Germany). A sheet of sterilized paper was put on to the</w:t>
      </w:r>
      <w:r>
        <w:t xml:space="preserve"> </w:t>
      </w:r>
      <w:r>
        <w:t xml:space="preserve">bottom of the plate, and TMTM was applied onto it as described above.</w:t>
      </w:r>
      <w:r>
        <w:t xml:space="preserve"> </w:t>
      </w:r>
      <w:r>
        <w:t xml:space="preserve">Plates were incubated vertically. Root length was measured directly</w:t>
      </w:r>
      <w:r>
        <w:t xml:space="preserve"> </w:t>
      </w:r>
      <w:r>
        <w:t xml:space="preserve">after transfer and after 7 days of treatment.</w:t>
      </w:r>
    </w:p>
    <w:p>
      <w:pPr>
        <w:pStyle w:val="BodyText"/>
      </w:pPr>
      <w:r>
        <w:rPr>
          <w:b/>
        </w:rPr>
        <w:t xml:space="preserve">RNA isolation, and primers and qPCR</w:t>
      </w:r>
    </w:p>
    <w:p>
      <w:pPr>
        <w:pStyle w:val="BodyText"/>
      </w:pPr>
      <w:r>
        <w:t xml:space="preserve">RNA was extracted with TRIzol™ Reagent (Invitrogen, Germany) following</w:t>
      </w:r>
      <w:r>
        <w:t xml:space="preserve"> </w:t>
      </w:r>
      <w:r>
        <w:t xml:space="preserve">the guideline provided by the manufacturer. Traces of DNA in the RNA</w:t>
      </w:r>
      <w:r>
        <w:t xml:space="preserve"> </w:t>
      </w:r>
      <w:r>
        <w:t xml:space="preserve">samples were digested with TURBO™ Dnase (Thermo Fisher Scientific,</w:t>
      </w:r>
      <w:r>
        <w:t xml:space="preserve"> </w:t>
      </w:r>
      <w:r>
        <w:t xml:space="preserve">Germany), and cDNA synthesis was performed with Omniscript RT Kit</w:t>
      </w:r>
      <w:r>
        <w:t xml:space="preserve"> </w:t>
      </w:r>
      <w:r>
        <w:t xml:space="preserve">(Qiagen, Germany), following manufacturer’s instructions.</w:t>
      </w:r>
    </w:p>
    <w:p>
      <w:pPr>
        <w:pStyle w:val="BodyText"/>
      </w:pPr>
      <w:r>
        <w:t xml:space="preserve">Each 20 μL qPCR reaction contained 2 μL of 10 x DreamTaq Buffer (Thermo</w:t>
      </w:r>
      <w:r>
        <w:t xml:space="preserve"> </w:t>
      </w:r>
      <w:r>
        <w:t xml:space="preserve">Fisher Scientific, Germany), 0.2 mM dNTP, 0.5 μM forward/reverse primer,</w:t>
      </w:r>
      <w:r>
        <w:t xml:space="preserve"> </w:t>
      </w:r>
      <w:r>
        <w:t xml:space="preserve">40 ng cDNA, 1 μL 20 x Evagreen® (Biotum, Germany) and 1.5 U of DreamTaq</w:t>
      </w:r>
      <w:r>
        <w:t xml:space="preserve"> </w:t>
      </w:r>
      <w:r>
        <w:t xml:space="preserve">DNA Polymerase (Thermo Fisher Scientific, Germany). Real-time PCR</w:t>
      </w:r>
      <w:r>
        <w:t xml:space="preserve"> </w:t>
      </w:r>
      <w:r>
        <w:t xml:space="preserve">reaction was conducted with CFX Connect</w:t>
      </w:r>
      <w:r>
        <w:rPr>
          <w:vertAlign w:val="superscript"/>
        </w:rPr>
        <w:t xml:space="preserve">TM</w:t>
      </w:r>
      <w:r>
        <w:t xml:space="preserve"> </w:t>
      </w:r>
      <w:r>
        <w:t xml:space="preserve">Real-Time</w:t>
      </w:r>
      <w:r>
        <w:t xml:space="preserve"> </w:t>
      </w:r>
      <w:r>
        <w:t xml:space="preserve">PCR Detection System (Bio-Rad, Germany). The initial denaturation step</w:t>
      </w:r>
      <w:r>
        <w:t xml:space="preserve"> </w:t>
      </w:r>
      <w:r>
        <w:t xml:space="preserve">was set at 95 °C for 3 min, followed by 40 cycles of denaturation at 95</w:t>
      </w:r>
      <w:r>
        <w:t xml:space="preserve"> </w:t>
      </w:r>
      <w:r>
        <w:t xml:space="preserve">°C for 10 s, annealing at 60 °C for 50 s, and extension at 72 °C for 1</w:t>
      </w:r>
      <w:r>
        <w:t xml:space="preserve"> </w:t>
      </w:r>
      <w:r>
        <w:t xml:space="preserve">min. Melt curve analysis was performed by incubating at 95 °C for 10 s,</w:t>
      </w:r>
      <w:r>
        <w:t xml:space="preserve"> </w:t>
      </w:r>
      <w:r>
        <w:t xml:space="preserve">65 °C 5s, and increase to 95 °C at 0.5 °C/5 s increment. Melt curve</w:t>
      </w:r>
      <w:r>
        <w:t xml:space="preserve"> </w:t>
      </w:r>
      <w:r>
        <w:t xml:space="preserve">analysis showed a single peak for all genes analyzed. Values were</w:t>
      </w:r>
      <w:r>
        <w:t xml:space="preserve"> </w:t>
      </w:r>
      <w:r>
        <w:t xml:space="preserve">normalized to the housekeeping gene</w:t>
      </w:r>
      <w:r>
        <w:t xml:space="preserve"> </w:t>
      </w:r>
      <w:r>
        <w:rPr>
          <w:i/>
        </w:rPr>
        <w:t xml:space="preserve">RPS18B</w:t>
      </w:r>
      <w:r>
        <w:t xml:space="preserve"> </w:t>
      </w:r>
      <w:r>
        <w:t xml:space="preserve">(AT1G34030) for gene</w:t>
      </w:r>
      <w:r>
        <w:t xml:space="preserve"> </w:t>
      </w:r>
      <w:r>
        <w:t xml:space="preserve">expression analysis. Gene-specific primer pairs used in this study and</w:t>
      </w:r>
      <w:r>
        <w:t xml:space="preserve"> </w:t>
      </w:r>
      <w:r>
        <w:t xml:space="preserve">the gene accession numbers are listed in Table S1.</w:t>
      </w:r>
    </w:p>
    <w:p>
      <w:pPr>
        <w:pStyle w:val="BodyText"/>
      </w:pPr>
      <w:r>
        <w:rPr>
          <w:b/>
        </w:rPr>
        <w:t xml:space="preserve">GC-MS analysis of</w:t>
      </w:r>
      <w:r>
        <w:rPr>
          <w:b/>
        </w:rPr>
        <w:t xml:space="preserve"> </w:t>
      </w:r>
      <w:r>
        <w:rPr>
          <w:i/>
          <w:b/>
        </w:rPr>
        <w:t xml:space="preserve">M. hyalina</w:t>
      </w:r>
      <w:r>
        <w:rPr>
          <w:b/>
        </w:rPr>
        <w:t xml:space="preserve"> </w:t>
      </w:r>
      <w:r>
        <w:rPr>
          <w:b/>
        </w:rPr>
        <w:t xml:space="preserve">headspace</w:t>
      </w:r>
    </w:p>
    <w:p>
      <w:pPr>
        <w:pStyle w:val="BodyText"/>
      </w:pPr>
      <w:r>
        <w:t xml:space="preserve">Headspace volatiles of a slant culture of</w:t>
      </w:r>
      <w:r>
        <w:t xml:space="preserve"> </w:t>
      </w:r>
      <w:r>
        <w:rPr>
          <w:i/>
        </w:rPr>
        <w:t xml:space="preserve">M. hyalina</w:t>
      </w:r>
      <w:r>
        <w:t xml:space="preserve"> </w:t>
      </w:r>
      <w:r>
        <w:t xml:space="preserve">grown on</w:t>
      </w:r>
      <w:r>
        <w:t xml:space="preserve"> </w:t>
      </w:r>
      <w:r>
        <w:t xml:space="preserve">potato dextrose agar (PDA) in a glass tube with stopper were collected</w:t>
      </w:r>
      <w:r>
        <w:t xml:space="preserve"> </w:t>
      </w:r>
      <w:r>
        <w:t xml:space="preserve">14 days after inoculation with a solid phase micro extraction (SPME)</w:t>
      </w:r>
      <w:r>
        <w:t xml:space="preserve"> </w:t>
      </w:r>
      <w:r>
        <w:t xml:space="preserve">fiber (Aldrich, red fiber, 100 µm PDMS) over 2 hours. As a control, the</w:t>
      </w:r>
      <w:r>
        <w:t xml:space="preserve"> </w:t>
      </w:r>
      <w:r>
        <w:t xml:space="preserve">headspace of the medium alone (PDA) was collected.</w:t>
      </w:r>
    </w:p>
    <w:p>
      <w:pPr>
        <w:pStyle w:val="BodyText"/>
      </w:pPr>
      <w:r>
        <w:t xml:space="preserve">SPME fibers were desorbed in the injection port of a GC at 220 °C in</w:t>
      </w:r>
      <w:r>
        <w:t xml:space="preserve"> </w:t>
      </w:r>
      <w:r>
        <w:t xml:space="preserve">splitless mode and a helium flow of 1 mL/min through the chromatographic</w:t>
      </w:r>
      <w:r>
        <w:t xml:space="preserve"> </w:t>
      </w:r>
      <w:r>
        <w:t xml:space="preserve">column connected. The volatiles were separated chromatographically on a</w:t>
      </w:r>
      <w:r>
        <w:t xml:space="preserve"> </w:t>
      </w:r>
      <w:r>
        <w:t xml:space="preserve">ZB-5 ms column (30 m x 0.25 mm x 0.25 µm, Phenomenex) with an GC-oven</w:t>
      </w:r>
      <w:r>
        <w:t xml:space="preserve"> </w:t>
      </w:r>
      <w:r>
        <w:t xml:space="preserve">temperature program starting at 45 °C for 2 min, then heating up to 220</w:t>
      </w:r>
      <w:r>
        <w:t xml:space="preserve"> </w:t>
      </w:r>
      <w:r>
        <w:t xml:space="preserve">°C with a rate of 10°C/min, followed by a heating rate of 30°C/min to</w:t>
      </w:r>
      <w:r>
        <w:t xml:space="preserve"> </w:t>
      </w:r>
      <w:r>
        <w:t xml:space="preserve">280°C, and was maintained for 1.83 min. The column was connected to a</w:t>
      </w:r>
      <w:r>
        <w:t xml:space="preserve"> </w:t>
      </w:r>
      <w:r>
        <w:t xml:space="preserve">time-of-flight mass spectrometer (GCT, Micromass) via a transfer line</w:t>
      </w:r>
      <w:r>
        <w:t xml:space="preserve"> </w:t>
      </w:r>
      <w:r>
        <w:t xml:space="preserve">(280 °C). Ion source temperature was set to 250 °C and ionization energy</w:t>
      </w:r>
      <w:r>
        <w:t xml:space="preserve"> </w:t>
      </w:r>
      <w:r>
        <w:t xml:space="preserve">was 70 eV. For high resolution MS (HR-MS), heptacosa was continuously</w:t>
      </w:r>
      <w:r>
        <w:t xml:space="preserve"> </w:t>
      </w:r>
      <w:r>
        <w:t xml:space="preserve">streaming into the source and the calibrated HR-MS profile was locked at</w:t>
      </w:r>
      <w:r>
        <w:t xml:space="preserve"> </w:t>
      </w:r>
      <w:r>
        <w:t xml:space="preserve">m/z 218.9856.</w:t>
      </w:r>
    </w:p>
    <w:p>
      <w:pPr>
        <w:pStyle w:val="BodyText"/>
      </w:pPr>
      <w:r>
        <w:t xml:space="preserve">A mixture of n-alkanes C</w:t>
      </w:r>
      <w:r>
        <w:rPr>
          <w:vertAlign w:val="subscript"/>
        </w:rPr>
        <w:t xml:space="preserve">8</w:t>
      </w:r>
      <w:r>
        <w:t xml:space="preserve"> </w:t>
      </w:r>
      <w:r>
        <w:t xml:space="preserve">– C</w:t>
      </w:r>
      <w:r>
        <w:rPr>
          <w:vertAlign w:val="subscript"/>
        </w:rPr>
        <w:t xml:space="preserve">20</w:t>
      </w:r>
      <w:r>
        <w:t xml:space="preserve"> </w:t>
      </w:r>
      <w:r>
        <w:t xml:space="preserve">in</w:t>
      </w:r>
      <w:r>
        <w:rPr>
          <w:i/>
        </w:rPr>
        <w:t xml:space="preserve">n</w:t>
      </w:r>
      <w:r>
        <w:t xml:space="preserve"> </w:t>
      </w:r>
      <w:r>
        <w:t xml:space="preserve">-hexane (Aldrich) was measured before and after a sample</w:t>
      </w:r>
      <w:r>
        <w:t xml:space="preserve"> </w:t>
      </w:r>
      <w:r>
        <w:t xml:space="preserve">sequence under the same conditions except for the injector split ratio</w:t>
      </w:r>
      <w:r>
        <w:t xml:space="preserve"> </w:t>
      </w:r>
      <w:r>
        <w:t xml:space="preserve">(1:50). Retention times of the</w:t>
      </w:r>
      <w:r>
        <w:t xml:space="preserve"> </w:t>
      </w:r>
      <w:r>
        <w:rPr>
          <w:i/>
        </w:rPr>
        <w:t xml:space="preserve">n</w:t>
      </w:r>
      <w:r>
        <w:t xml:space="preserve"> </w:t>
      </w:r>
      <w:r>
        <w:t xml:space="preserve">-alkanes were used to calculate</w:t>
      </w:r>
      <w:r>
        <w:t xml:space="preserve"> </w:t>
      </w:r>
      <w:r>
        <w:t xml:space="preserve">the retention index (RI) for each peak in the GC-MS chromatogram</w:t>
      </w:r>
      <w:r>
        <w:t xml:space="preserve"> </w:t>
      </w:r>
      <w:r>
        <w:t xml:space="preserve">according to the method of Vandendool and Kratz (1963).</w:t>
      </w:r>
    </w:p>
    <w:p>
      <w:pPr>
        <w:pStyle w:val="BodyText"/>
      </w:pPr>
      <w:r>
        <w:t xml:space="preserve">Compounds were identified based on their mass spectra (MS) in</w:t>
      </w:r>
      <w:r>
        <w:t xml:space="preserve"> </w:t>
      </w:r>
      <w:r>
        <w:t xml:space="preserve">combination with their individual RIs in comparison to MS and RI</w:t>
      </w:r>
      <w:r>
        <w:t xml:space="preserve"> </w:t>
      </w:r>
      <w:r>
        <w:t xml:space="preserve">database (National Institute of Standards and Technology, 2014) using</w:t>
      </w:r>
      <w:r>
        <w:t xml:space="preserve"> </w:t>
      </w:r>
      <w:r>
        <w:t xml:space="preserve">MassFinder software (Hochmuth, 2010) in combination with NIST MS Search.</w:t>
      </w:r>
      <w:r>
        <w:t xml:space="preserve"> </w:t>
      </w:r>
      <w:r>
        <w:t xml:space="preserve">Authentic reference compounds were used additionally for identification.</w:t>
      </w:r>
      <w:r>
        <w:t xml:space="preserve"> </w:t>
      </w:r>
      <w:r>
        <w:t xml:space="preserve">For relative quantification, identified peaks of the GC-MS total ion</w:t>
      </w:r>
      <w:r>
        <w:t xml:space="preserve"> </w:t>
      </w:r>
      <w:r>
        <w:t xml:space="preserve">chromatogram (TIC) were integrated.</w:t>
      </w:r>
    </w:p>
    <w:p>
      <w:pPr>
        <w:pStyle w:val="BodyText"/>
      </w:pPr>
      <w:r>
        <w:rPr>
          <w:b/>
        </w:rPr>
        <w:t xml:space="preserve">Identification of the S-containing volatile from</w:t>
      </w:r>
      <w:r>
        <w:rPr>
          <w:b/>
        </w:rPr>
        <w:t xml:space="preserve"> </w:t>
      </w:r>
      <w:r>
        <w:rPr>
          <w:i/>
          <w:b/>
        </w:rPr>
        <w:t xml:space="preserve">M.</w:t>
      </w:r>
      <w:r>
        <w:rPr>
          <w:i/>
          <w:b/>
        </w:rPr>
        <w:t xml:space="preserve"> </w:t>
      </w:r>
      <w:r>
        <w:rPr>
          <w:i/>
          <w:b/>
        </w:rPr>
        <w:t xml:space="preserve">hyalina</w:t>
      </w:r>
    </w:p>
    <w:p>
      <w:pPr>
        <w:pStyle w:val="BodyText"/>
      </w:pPr>
      <w:r>
        <w:t xml:space="preserve">To identify the main S-containing volatile produced by</w:t>
      </w:r>
      <w:r>
        <w:t xml:space="preserve"> </w:t>
      </w:r>
      <w:r>
        <w:rPr>
          <w:i/>
        </w:rPr>
        <w:t xml:space="preserve">M. hyalina</w:t>
      </w:r>
      <w:r>
        <w:t xml:space="preserve"> </w:t>
      </w:r>
      <w:r>
        <w:t xml:space="preserve">, the compound needed to be enriched for further analysis. For that,</w:t>
      </w:r>
      <w:r>
        <w:t xml:space="preserve"> </w:t>
      </w:r>
      <w:r>
        <w:rPr>
          <w:i/>
        </w:rPr>
        <w:t xml:space="preserve">M. hyalina</w:t>
      </w:r>
      <w:r>
        <w:t xml:space="preserve"> </w:t>
      </w:r>
      <w:r>
        <w:t xml:space="preserve">was cultured in liquid PDA media for two weeks at 23</w:t>
      </w:r>
      <w:r>
        <w:t xml:space="preserve"> </w:t>
      </w:r>
      <w:r>
        <w:t xml:space="preserve">°C in the dark without shaking. The fungus mats produced on the surface</w:t>
      </w:r>
      <w:r>
        <w:t xml:space="preserve"> </w:t>
      </w:r>
      <w:r>
        <w:t xml:space="preserve">of the media were collected (total FW ≈ 180 g), rinsed twice with tap</w:t>
      </w:r>
      <w:r>
        <w:t xml:space="preserve"> </w:t>
      </w:r>
      <w:r>
        <w:t xml:space="preserve">water and cut into pieces. The fungus material was subjected to</w:t>
      </w:r>
      <w:r>
        <w:t xml:space="preserve"> </w:t>
      </w:r>
      <w:r>
        <w:t xml:space="preserve">hydro-destillation to obtain the essential oil which was further</w:t>
      </w:r>
      <w:r>
        <w:t xml:space="preserve"> </w:t>
      </w:r>
      <w:r>
        <w:t xml:space="preserve">analyzed by NMR and GC-MS.</w:t>
      </w:r>
    </w:p>
    <w:p>
      <w:pPr>
        <w:pStyle w:val="BodyText"/>
      </w:pPr>
      <w:r>
        <w:rPr>
          <w:b/>
        </w:rPr>
        <w:t xml:space="preserve">GSL analysis by HPLC-UV</w:t>
      </w:r>
    </w:p>
    <w:p>
      <w:pPr>
        <w:pStyle w:val="BodyText"/>
      </w:pPr>
      <w:r>
        <w:t xml:space="preserve">Fresh seedlings (20 to 100 mg) were harvested, weighted and freeze-dried</w:t>
      </w:r>
      <w:r>
        <w:t xml:space="preserve"> </w:t>
      </w:r>
      <w:r>
        <w:t xml:space="preserve">until constant weight and ground to fine powder. GSLs were extracted</w:t>
      </w:r>
      <w:r>
        <w:t xml:space="preserve"> </w:t>
      </w:r>
      <w:r>
        <w:t xml:space="preserve">with 1 mL of 80% methanol solution containing 0.05 mM of Sinalbin as</w:t>
      </w:r>
      <w:r>
        <w:t xml:space="preserve"> </w:t>
      </w:r>
      <w:r>
        <w:t xml:space="preserve">internal standard. After centrifugation, 700 µL of extract was loaded</w:t>
      </w:r>
      <w:r>
        <w:t xml:space="preserve"> </w:t>
      </w:r>
      <w:r>
        <w:t xml:space="preserve">onto DEAE Sephadex A 25 columns and treated with arylsulfatase for</w:t>
      </w:r>
      <w:r>
        <w:t xml:space="preserve"> </w:t>
      </w:r>
      <w:r>
        <w:t xml:space="preserve">desulfation (Sigma-Aldrich). The eluted desulfo-GSLs were separated</w:t>
      </w:r>
      <w:r>
        <w:t xml:space="preserve"> </w:t>
      </w:r>
      <w:r>
        <w:t xml:space="preserve">using high performance liquid chromatography (Agilent 1100 HPLC system,</w:t>
      </w:r>
      <w:r>
        <w:t xml:space="preserve"> </w:t>
      </w:r>
      <w:r>
        <w:t xml:space="preserve">Agilent Technologies) on a reversed phase column (Nucleodur Sphinx RP,</w:t>
      </w:r>
      <w:r>
        <w:t xml:space="preserve"> </w:t>
      </w:r>
      <w:r>
        <w:t xml:space="preserve">250 x 4.6 mm, 5 µm, Macherey-Nagel, Düren, Germany) with a water (A) -</w:t>
      </w:r>
      <w:r>
        <w:t xml:space="preserve"> </w:t>
      </w:r>
      <w:r>
        <w:t xml:space="preserve">acetonitrile (B) gradient: 0 - 1.0 min, 1.5% B; 1.0 - 6.0 min, 1.5-5%</w:t>
      </w:r>
      <w:r>
        <w:t xml:space="preserve"> </w:t>
      </w:r>
      <w:r>
        <w:t xml:space="preserve">B; 6.0 - 8.0 min, 5 - 7% B; 8.0 - 18.0 min, 7 - 21% B; 18.0 - 23.0</w:t>
      </w:r>
      <w:r>
        <w:t xml:space="preserve"> </w:t>
      </w:r>
      <w:r>
        <w:t xml:space="preserve">min, 21 - 29% B; 23.0 - 23.1 min, 29 - 100% B; 23.1 - 24.0 min 100% B</w:t>
      </w:r>
      <w:r>
        <w:t xml:space="preserve"> </w:t>
      </w:r>
      <w:r>
        <w:t xml:space="preserve">and 24.1 - 28.0 min 1.5% B; flow 1.0 mL min</w:t>
      </w:r>
      <w:r>
        <w:rPr>
          <w:vertAlign w:val="superscript"/>
        </w:rPr>
        <w:t xml:space="preserve">-1</w:t>
      </w:r>
      <w:r>
        <w:t xml:space="preserve">.</w:t>
      </w:r>
      <w:r>
        <w:t xml:space="preserve"> </w:t>
      </w:r>
      <w:r>
        <w:t xml:space="preserve">Detection was performed with a photodiode array detector and peaks were</w:t>
      </w:r>
      <w:r>
        <w:t xml:space="preserve"> </w:t>
      </w:r>
      <w:r>
        <w:t xml:space="preserve">integrated at 229 nm. Desulfated GSLs were identified by comparison of</w:t>
      </w:r>
      <w:r>
        <w:t xml:space="preserve"> </w:t>
      </w:r>
      <w:r>
        <w:t xml:space="preserve">their retention time and UV spectra to those of purified standards</w:t>
      </w:r>
      <w:r>
        <w:t xml:space="preserve"> </w:t>
      </w:r>
      <w:r>
        <w:t xml:space="preserve">previously extracted from</w:t>
      </w:r>
      <w:r>
        <w:t xml:space="preserve"> </w:t>
      </w:r>
      <w:r>
        <w:rPr>
          <w:i/>
        </w:rPr>
        <w:t xml:space="preserve">A. thaliana</w:t>
      </w:r>
      <w:r>
        <w:t xml:space="preserve">(Brown</w:t>
      </w:r>
      <w:r>
        <w:rPr>
          <w:i/>
        </w:rPr>
        <w:t xml:space="preserve">et al.</w:t>
      </w:r>
      <w:r>
        <w:t xml:space="preserve"> </w:t>
      </w:r>
      <w:r>
        <w:t xml:space="preserve">, 2003).</w:t>
      </w:r>
      <w:r>
        <w:t xml:space="preserve"> </w:t>
      </w:r>
      <w:r>
        <w:t xml:space="preserve">We used the following molar response factors for quantification of</w:t>
      </w:r>
      <w:r>
        <w:t xml:space="preserve"> </w:t>
      </w:r>
      <w:r>
        <w:t xml:space="preserve">individual GSL relative to the internal standard Sinalbin: 2.0 for</w:t>
      </w:r>
      <w:r>
        <w:t xml:space="preserve"> </w:t>
      </w:r>
      <w:r>
        <w:t xml:space="preserve">aliphatic GSLs and 0.5 for indolic GSLs (Burow</w:t>
      </w:r>
      <w:r>
        <w:rPr>
          <w:i/>
        </w:rPr>
        <w:t xml:space="preserve">et al.</w:t>
      </w:r>
      <w:r>
        <w:t xml:space="preserve"> </w:t>
      </w:r>
      <w:r>
        <w:t xml:space="preserve">, 2006).</w:t>
      </w:r>
    </w:p>
    <w:p>
      <w:pPr>
        <w:pStyle w:val="BodyText"/>
      </w:pPr>
      <w:r>
        <w:rPr>
          <w:b/>
        </w:rPr>
        <w:t xml:space="preserve">Relative quantification of GSH by LC-MS/MS</w:t>
      </w:r>
    </w:p>
    <w:p>
      <w:pPr>
        <w:pStyle w:val="BodyText"/>
      </w:pPr>
      <w:r>
        <w:t xml:space="preserve">Relative quantification of GSH was achieved on an Agilent 1200 series</w:t>
      </w:r>
      <w:r>
        <w:t xml:space="preserve"> </w:t>
      </w:r>
      <w:r>
        <w:t xml:space="preserve">HPLC system (Agilent Technologies) coupled to a tandem mass spectrometer</w:t>
      </w:r>
      <w:r>
        <w:t xml:space="preserve"> </w:t>
      </w:r>
      <w:r>
        <w:t xml:space="preserve">API 3200 (Applied Biosystems, Darmstadt, Germany) via electrospray</w:t>
      </w:r>
      <w:r>
        <w:t xml:space="preserve"> </w:t>
      </w:r>
      <w:r>
        <w:t xml:space="preserve">ionization (ESI) in positive ionization mode. An aliquot of the raw</w:t>
      </w:r>
      <w:r>
        <w:t xml:space="preserve"> </w:t>
      </w:r>
      <w:r>
        <w:t xml:space="preserve">extract from GSL analysis (see above) was injected. A Zorbax Eclipse</w:t>
      </w:r>
      <w:r>
        <w:t xml:space="preserve"> </w:t>
      </w:r>
      <w:r>
        <w:t xml:space="preserve">XDB-C18 column (Agilent Technologies) was used for separation. 0.05%</w:t>
      </w:r>
      <w:r>
        <w:t xml:space="preserve"> </w:t>
      </w:r>
      <w:r>
        <w:t xml:space="preserve">formic acid and acetonitrile were used as solvent A and B, respectively,</w:t>
      </w:r>
      <w:r>
        <w:t xml:space="preserve"> </w:t>
      </w:r>
      <w:r>
        <w:t xml:space="preserve">at a flow rate of 1.1 mL/min with the following profile: 0 - 0.5 min, 3</w:t>
      </w:r>
      <w:r>
        <w:t xml:space="preserve"> </w:t>
      </w:r>
      <w:r>
        <w:t xml:space="preserve">- 15% B; 0.5 - 2.5 min, 15% - 85% B; 2.5 - 2.6 min, 85 - 100% B; 2.6</w:t>
      </w:r>
      <w:r>
        <w:t xml:space="preserve"> </w:t>
      </w:r>
      <w:r>
        <w:t xml:space="preserve">- 3.5 min, 100% B, 3.5 - 3.6 min, 100% B - 3% B and 3.6 - 6.0 min 3%</w:t>
      </w:r>
      <w:r>
        <w:t xml:space="preserve"> </w:t>
      </w:r>
      <w:r>
        <w:t xml:space="preserve">B. The MS parameters were optimized as follows: ion spray voltage, 5500</w:t>
      </w:r>
      <w:r>
        <w:t xml:space="preserve"> </w:t>
      </w:r>
      <w:r>
        <w:t xml:space="preserve">V; turbo gas temperature, 650°C; collision gas, 3 psi; curtain gas, 35</w:t>
      </w:r>
      <w:r>
        <w:t xml:space="preserve"> </w:t>
      </w:r>
      <w:r>
        <w:t xml:space="preserve">psi; ion source gas 1, 60 psi; ion source gas 2, 60 psi. MRM for the</w:t>
      </w:r>
      <w:r>
        <w:t xml:space="preserve"> </w:t>
      </w:r>
      <w:r>
        <w:t xml:space="preserve">parent ion - product ion was set as follows: m/z 308.1 - 179.1 (CE, 17</w:t>
      </w:r>
      <w:r>
        <w:t xml:space="preserve"> </w:t>
      </w:r>
      <w:r>
        <w:t xml:space="preserve">V; DP, 46 V) for GSH. Relative quantification was accomplished and</w:t>
      </w:r>
      <w:r>
        <w:t xml:space="preserve"> </w:t>
      </w:r>
      <w:r>
        <w:t xml:space="preserve">expressed in relative peak area units of the LC-MS/MS signal per mg</w:t>
      </w:r>
      <w:r>
        <w:t xml:space="preserve"> </w:t>
      </w:r>
      <w:r>
        <w:t xml:space="preserve">fresh weight.</w:t>
      </w:r>
    </w:p>
    <w:p>
      <w:pPr>
        <w:pStyle w:val="BodyText"/>
      </w:pPr>
      <w:r>
        <w:rPr>
          <w:b/>
        </w:rPr>
        <w:t xml:space="preserve">Determination of incorporation of</w:t>
      </w:r>
      <w:r>
        <w:rPr>
          <w:b/>
        </w:rPr>
        <w:t xml:space="preserve"> </w:t>
      </w:r>
      <w:r>
        <w:rPr>
          <w:vertAlign w:val="superscript"/>
          <w:b/>
        </w:rPr>
        <w:t xml:space="preserve">34</w:t>
      </w:r>
      <w:r>
        <w:rPr>
          <w:b/>
        </w:rPr>
        <w:t xml:space="preserve">S into</w:t>
      </w:r>
      <w:r>
        <w:rPr>
          <w:b/>
        </w:rPr>
        <w:t xml:space="preserve"> </w:t>
      </w:r>
      <w:r>
        <w:rPr>
          <w:b/>
        </w:rPr>
        <w:t xml:space="preserve">plant metabolites by LC-ESI-Q-ToF-MS</w:t>
      </w:r>
    </w:p>
    <w:p>
      <w:pPr>
        <w:pStyle w:val="BodyText"/>
      </w:pPr>
      <w:r>
        <w:t xml:space="preserve">For the determination of</w:t>
      </w:r>
      <w:r>
        <w:t xml:space="preserve"> </w:t>
      </w:r>
      <w:r>
        <w:rPr>
          <w:vertAlign w:val="superscript"/>
        </w:rPr>
        <w:t xml:space="preserve">34</w:t>
      </w:r>
      <w:r>
        <w:t xml:space="preserve">S incorporation into plant</w:t>
      </w:r>
      <w:r>
        <w:t xml:space="preserve"> </w:t>
      </w:r>
      <w:r>
        <w:t xml:space="preserve">metabolites, ultra-high-performance liquid chromatography–electrospray</w:t>
      </w:r>
      <w:r>
        <w:t xml:space="preserve"> </w:t>
      </w:r>
      <w:r>
        <w:t xml:space="preserve">ionization– high resolution mass spectrometry (UHPLC–ESI–HRMS) was</w:t>
      </w:r>
      <w:r>
        <w:t xml:space="preserve"> </w:t>
      </w:r>
      <w:r>
        <w:t xml:space="preserve">performed with a Dionex Ultimate 3000 series UHPLC (Thermo Scientific)</w:t>
      </w:r>
      <w:r>
        <w:t xml:space="preserve"> </w:t>
      </w:r>
      <w:r>
        <w:t xml:space="preserve">and a Bruker timsToF mass spectrometer (Bruker Daltonics, Bremen,</w:t>
      </w:r>
      <w:r>
        <w:t xml:space="preserve"> </w:t>
      </w:r>
      <w:r>
        <w:t xml:space="preserve">Germany). UHPLC was used applying a Zorbax Eclipse XDB-C18 column (100</w:t>
      </w:r>
      <w:r>
        <w:t xml:space="preserve"> </w:t>
      </w:r>
      <w:r>
        <w:t xml:space="preserve">mm × 2.1 mm, 1.8 µm, Agilent Technologies, Waldbronn, Germany) with a</w:t>
      </w:r>
      <w:r>
        <w:t xml:space="preserve"> </w:t>
      </w:r>
      <w:r>
        <w:t xml:space="preserve">solvent system of 0.1% formic acid (A) and acetonitrile (B) at a flow</w:t>
      </w:r>
      <w:r>
        <w:t xml:space="preserve"> </w:t>
      </w:r>
      <w:r>
        <w:t xml:space="preserve">rate of 0.3 mL/min. The elution profile was the following: 0 to 0.5 min,</w:t>
      </w:r>
      <w:r>
        <w:t xml:space="preserve"> </w:t>
      </w:r>
      <w:r>
        <w:t xml:space="preserve">5% B; 0.5 to 11.0 min, 5% to 60% B in A; 11.0 to 11.1 min, 60% to</w:t>
      </w:r>
      <w:r>
        <w:t xml:space="preserve"> </w:t>
      </w:r>
      <w:r>
        <w:t xml:space="preserve">100% B, 11.1 to 12.0 min, 100% B and 12.1 to 15.0 min 5% B.</w:t>
      </w:r>
      <w:r>
        <w:t xml:space="preserve"> </w:t>
      </w:r>
      <w:r>
        <w:t xml:space="preserve">Electrospray ionization (ESI) in positive ionization mode (for GSH) and</w:t>
      </w:r>
      <w:r>
        <w:t xml:space="preserve"> </w:t>
      </w:r>
      <w:r>
        <w:t xml:space="preserve">in negative ionization mode (for GSL) was used for the coupling of LC to</w:t>
      </w:r>
      <w:r>
        <w:t xml:space="preserve"> </w:t>
      </w:r>
      <w:r>
        <w:t xml:space="preserve">MS. The mass spectrometer parameters were set as follows: capillary</w:t>
      </w:r>
      <w:r>
        <w:t xml:space="preserve"> </w:t>
      </w:r>
      <w:r>
        <w:t xml:space="preserve">voltage 4.5/3.5 KV, end plate offset of 500 V, nebulizer pressure 2.8</w:t>
      </w:r>
      <w:r>
        <w:t xml:space="preserve"> </w:t>
      </w:r>
      <w:r>
        <w:t xml:space="preserve">bar, nitrogen at 280 °C at a flow rate of 8 L/min as drying gas.</w:t>
      </w:r>
      <w:r>
        <w:t xml:space="preserve"> </w:t>
      </w:r>
      <w:r>
        <w:t xml:space="preserve">Acquisition was achieved at 12 Hz with a mass range from m/z 50 to 1500.</w:t>
      </w:r>
      <w:r>
        <w:t xml:space="preserve"> </w:t>
      </w:r>
      <w:r>
        <w:t xml:space="preserve">At the beginning of each chromatographic analysis 10 µL of a sodium</w:t>
      </w:r>
      <w:r>
        <w:t xml:space="preserve"> </w:t>
      </w:r>
      <w:r>
        <w:t xml:space="preserve">formate-isopropanol solution (10 mM solution of NaOH in 50/50 (v/v%)</w:t>
      </w:r>
      <w:r>
        <w:t xml:space="preserve"> </w:t>
      </w:r>
      <w:r>
        <w:t xml:space="preserve">isopropanol- water containing 0.2% formic acid) was injected into the</w:t>
      </w:r>
      <w:r>
        <w:t xml:space="preserve"> </w:t>
      </w:r>
      <w:r>
        <w:t xml:space="preserve">dead volume of the sample injection for recalibration of the mass</w:t>
      </w:r>
      <w:r>
        <w:t xml:space="preserve"> </w:t>
      </w:r>
      <w:r>
        <w:t xml:space="preserve">spectrometer using the expected cluster ion m/z values. Peak areas were</w:t>
      </w:r>
      <w:r>
        <w:t xml:space="preserve"> </w:t>
      </w:r>
      <w:r>
        <w:t xml:space="preserve">integrated from extracted ion chromatogram traces of the monoisotopic</w:t>
      </w:r>
      <w:r>
        <w:t xml:space="preserve"> </w:t>
      </w:r>
      <w:r>
        <w:t xml:space="preserve">molecular ion peak (</w:t>
      </w:r>
      <w:r>
        <w:t xml:space="preserve">[</w:t>
      </w:r>
      <w:r>
        <w:t xml:space="preserve">M+H</w:t>
      </w:r>
      <w:r>
        <w:t xml:space="preserve">]</w:t>
      </w:r>
      <w:r>
        <w:rPr>
          <w:vertAlign w:val="superscript"/>
        </w:rPr>
        <w:t xml:space="preserve">+</w:t>
      </w:r>
      <w:r>
        <w:t xml:space="preserve">,</w:t>
      </w:r>
      <w:r>
        <w:t xml:space="preserve"> </w:t>
      </w:r>
      <w:r>
        <w:t xml:space="preserve">[</w:t>
      </w:r>
      <w:r>
        <w:t xml:space="preserve">M-H</w:t>
      </w:r>
      <w:r>
        <w:t xml:space="preserve">]</w:t>
      </w:r>
      <w:r>
        <w:rPr>
          <w:vertAlign w:val="superscript"/>
        </w:rPr>
        <w:t xml:space="preserve">-</w:t>
      </w:r>
      <w:r>
        <w:t xml:space="preserve">) and of the isotopologues that could be</w:t>
      </w:r>
      <w:r>
        <w:t xml:space="preserve"> </w:t>
      </w:r>
      <w:r>
        <w:t xml:space="preserve">detected with an isolation width of m/z +/- 0.002. For details of m/z</w:t>
      </w:r>
      <w:r>
        <w:t xml:space="preserve"> </w:t>
      </w:r>
      <w:r>
        <w:t xml:space="preserve">values of isotopologues see Table S2. First we calculated the percentage</w:t>
      </w:r>
      <w:r>
        <w:t xml:space="preserve"> </w:t>
      </w:r>
      <w:r>
        <w:t xml:space="preserve">of single isotopologues (% isotopologue) as a proportion of the sum of</w:t>
      </w:r>
      <w:r>
        <w:t xml:space="preserve"> </w:t>
      </w:r>
      <w:r>
        <w:t xml:space="preserve">all isotopologues for each single compound (i.e. % of the monoisotopic</w:t>
      </w:r>
      <w:r>
        <w:t xml:space="preserve"> </w:t>
      </w:r>
      <w:r>
        <w:t xml:space="preserve">molecular ion peak = peak area of the monoisotopic molecular ion peak *</w:t>
      </w:r>
      <w:r>
        <w:t xml:space="preserve"> </w:t>
      </w:r>
      <w:r>
        <w:t xml:space="preserve">100% / (peak area of the monoisotopic molecular ion peak + (peak area</w:t>
      </w:r>
      <w:r>
        <w:t xml:space="preserve"> </w:t>
      </w:r>
      <w:r>
        <w:t xml:space="preserve">of</w:t>
      </w:r>
      <w:r>
        <w:t xml:space="preserve"> </w:t>
      </w:r>
      <w:r>
        <w:t xml:space="preserve">“</w:t>
      </w:r>
      <w:r>
        <w:t xml:space="preserve">isotopologue+1</w:t>
      </w:r>
      <w:r>
        <w:t xml:space="preserve">”</w:t>
      </w:r>
      <w:r>
        <w:t xml:space="preserve">) + (peak area of</w:t>
      </w:r>
      <w:r>
        <w:t xml:space="preserve"> </w:t>
      </w:r>
      <w:r>
        <w:t xml:space="preserve">“</w:t>
      </w:r>
      <w:r>
        <w:t xml:space="preserve">isotopologue+2</w:t>
      </w:r>
      <w:r>
        <w:t xml:space="preserve">”</w:t>
      </w:r>
      <w:r>
        <w:t xml:space="preserve">) + (peak area</w:t>
      </w:r>
      <w:r>
        <w:t xml:space="preserve"> </w:t>
      </w:r>
      <w:r>
        <w:t xml:space="preserve">of</w:t>
      </w:r>
      <w:r>
        <w:t xml:space="preserve"> </w:t>
      </w:r>
      <w:r>
        <w:t xml:space="preserve">“</w:t>
      </w:r>
      <w:r>
        <w:t xml:space="preserve">isotopologue+3</w:t>
      </w:r>
      <w:r>
        <w:t xml:space="preserve">”</w:t>
      </w:r>
      <w:r>
        <w:t xml:space="preserve">) + (peak area of</w:t>
      </w:r>
      <w:r>
        <w:t xml:space="preserve"> </w:t>
      </w:r>
      <w:r>
        <w:t xml:space="preserve">“</w:t>
      </w:r>
      <w:r>
        <w:t xml:space="preserve">isotopologue+4</w:t>
      </w:r>
      <w:r>
        <w:t xml:space="preserve">”</w:t>
      </w:r>
      <w:r>
        <w:t xml:space="preserve">). In order to</w:t>
      </w:r>
      <w:r>
        <w:t xml:space="preserve"> </w:t>
      </w:r>
      <w:r>
        <w:t xml:space="preserve">determine the incorporation of</w:t>
      </w:r>
      <w:r>
        <w:t xml:space="preserve"> </w:t>
      </w:r>
      <w:r>
        <w:rPr>
          <w:vertAlign w:val="superscript"/>
        </w:rPr>
        <w:t xml:space="preserve">34</w:t>
      </w:r>
      <w:r>
        <w:t xml:space="preserve">S,</w:t>
      </w:r>
      <w:r>
        <w:t xml:space="preserve"> </w:t>
      </w:r>
      <w:r>
        <w:t xml:space="preserve">the</w:t>
      </w:r>
      <w:r>
        <w:rPr>
          <w:vertAlign w:val="superscript"/>
        </w:rPr>
        <w:t xml:space="preserve">34</w:t>
      </w:r>
      <w:r>
        <w:t xml:space="preserve">S/</w:t>
      </w:r>
      <w:r>
        <w:rPr>
          <w:vertAlign w:val="superscript"/>
        </w:rPr>
        <w:t xml:space="preserve">32</w:t>
      </w:r>
      <w:r>
        <w:t xml:space="preserve">S ratio was calculated</w:t>
      </w:r>
      <w:r>
        <w:t xml:space="preserve"> </w:t>
      </w:r>
      <w:r>
        <w:t xml:space="preserve">(</w:t>
      </w:r>
      <w:r>
        <w:rPr>
          <w:vertAlign w:val="superscript"/>
        </w:rPr>
        <w:t xml:space="preserve">34</w:t>
      </w:r>
      <w:r>
        <w:t xml:space="preserve">S/</w:t>
      </w:r>
      <w:r>
        <w:rPr>
          <w:vertAlign w:val="superscript"/>
        </w:rPr>
        <w:t xml:space="preserve">32</w:t>
      </w:r>
      <w:r>
        <w:t xml:space="preserve">S ratio = %</w:t>
      </w:r>
      <w:r>
        <w:t xml:space="preserve"> </w:t>
      </w:r>
      <w:r>
        <w:t xml:space="preserve">“</w:t>
      </w:r>
      <w:r>
        <w:t xml:space="preserve">isotopologue +</w:t>
      </w:r>
      <w:r>
        <w:t xml:space="preserve"> </w:t>
      </w:r>
      <w:r>
        <w:t xml:space="preserve">2</w:t>
      </w:r>
      <w:r>
        <w:t xml:space="preserve">”</w:t>
      </w:r>
      <w:r>
        <w:t xml:space="preserve">/% of the monoisotopic molecular ion peak).</w:t>
      </w:r>
    </w:p>
    <w:p>
      <w:pPr>
        <w:pStyle w:val="BodyText"/>
      </w:pPr>
      <w:r>
        <w:rPr>
          <w:b/>
        </w:rPr>
        <w:t xml:space="preserve">OASTL activity assay monitoring cysteine biosynthesis</w:t>
      </w:r>
    </w:p>
    <w:p>
      <w:pPr>
        <w:pStyle w:val="BodyText"/>
      </w:pPr>
      <w:r>
        <w:t xml:space="preserve">200 mg</w:t>
      </w:r>
      <w:r>
        <w:t xml:space="preserve"> </w:t>
      </w:r>
      <w:r>
        <w:rPr>
          <w:i/>
        </w:rPr>
        <w:t xml:space="preserve">Arabidopsis</w:t>
      </w:r>
      <w:r>
        <w:t xml:space="preserve"> </w:t>
      </w:r>
      <w:r>
        <w:t xml:space="preserve">wild-type</w:t>
      </w:r>
      <w:r>
        <w:t xml:space="preserve"> </w:t>
      </w:r>
      <w:r>
        <w:rPr>
          <w:i/>
        </w:rPr>
        <w:t xml:space="preserve">Col-0</w:t>
      </w:r>
      <w:r>
        <w:t xml:space="preserve"> </w:t>
      </w:r>
      <w:r>
        <w:t xml:space="preserve">leaves were homogenized</w:t>
      </w:r>
      <w:r>
        <w:t xml:space="preserve"> </w:t>
      </w:r>
      <w:r>
        <w:t xml:space="preserve">in liquid nitrogen. 0.5 mL extraction buffer (50 mM HEPES-KOH, pH 7.5;</w:t>
      </w:r>
      <w:r>
        <w:t xml:space="preserve"> </w:t>
      </w:r>
      <w:r>
        <w:t xml:space="preserve">10 mM KCl; 1 mM EDTA; 1 mM EGTA; 30 mM DTT; 0.5 mM PMSF and 10% (v/v)</w:t>
      </w:r>
      <w:r>
        <w:t xml:space="preserve"> </w:t>
      </w:r>
      <w:r>
        <w:t xml:space="preserve">glycerol) was added and mixed at 4 °C for 10 min with frequent shaking.</w:t>
      </w:r>
      <w:r>
        <w:t xml:space="preserve"> </w:t>
      </w:r>
      <w:r>
        <w:t xml:space="preserve">After centrifugation at 16,000 g for 10 min, supernatant was collected.</w:t>
      </w:r>
      <w:r>
        <w:t xml:space="preserve"> </w:t>
      </w:r>
      <w:r>
        <w:t xml:space="preserve">Protein concentration was measured with ROTI</w:t>
      </w:r>
      <w:r>
        <w:rPr>
          <w:vertAlign w:val="superscript"/>
        </w:rPr>
        <w:t xml:space="preserve">®</w:t>
      </w:r>
      <w:r>
        <w:t xml:space="preserve">Quant</w:t>
      </w:r>
      <w:r>
        <w:t xml:space="preserve"> </w:t>
      </w:r>
      <w:r>
        <w:t xml:space="preserve">(Carl-Roth, Germany) following manufacturer’s instruction.</w:t>
      </w:r>
    </w:p>
    <w:p>
      <w:pPr>
        <w:pStyle w:val="BodyText"/>
      </w:pPr>
      <w:r>
        <w:t xml:space="preserve">The OASTL activity assay was carried out in a volume of 0.1 mL</w:t>
      </w:r>
      <w:r>
        <w:t xml:space="preserve"> </w:t>
      </w:r>
      <w:r>
        <w:t xml:space="preserve">containing 100 mM HEPES-KOH pH 7.5; 5 mM DTT; 10 mM OAS and 10 mM</w:t>
      </w:r>
      <w:r>
        <w:t xml:space="preserve"> </w:t>
      </w:r>
      <w:r>
        <w:t xml:space="preserve">Na</w:t>
      </w:r>
      <w:r>
        <w:rPr>
          <w:vertAlign w:val="subscript"/>
        </w:rPr>
        <w:t xml:space="preserve">2</w:t>
      </w:r>
      <w:r>
        <w:t xml:space="preserve">S or 4 mM TMTM. The reaction was initiated by the</w:t>
      </w:r>
      <w:r>
        <w:t xml:space="preserve"> </w:t>
      </w:r>
      <w:r>
        <w:t xml:space="preserve">addition of OAS, and was incubated for 10 min at 25 °C. Termination of</w:t>
      </w:r>
      <w:r>
        <w:t xml:space="preserve"> </w:t>
      </w:r>
      <w:r>
        <w:t xml:space="preserve">the reaction was done by adding 50 μL of 20% (w/v) trichloroacetic acid</w:t>
      </w:r>
      <w:r>
        <w:t xml:space="preserve"> </w:t>
      </w:r>
      <w:r>
        <w:t xml:space="preserve">followed by centrifugation at 12500 g.</w:t>
      </w:r>
    </w:p>
    <w:p>
      <w:pPr>
        <w:pStyle w:val="BodyText"/>
      </w:pPr>
      <w:r>
        <w:t xml:space="preserve">100 µL of the supernatant was transferred to a new tube and incubated in</w:t>
      </w:r>
      <w:r>
        <w:t xml:space="preserve"> </w:t>
      </w:r>
      <w:r>
        <w:t xml:space="preserve">200 µL of 134 mM Tris-HCl, pH 8.0 and 1 mM DTT at room temperature for</w:t>
      </w:r>
      <w:r>
        <w:t xml:space="preserve"> </w:t>
      </w:r>
      <w:r>
        <w:t xml:space="preserve">30 min. The reduced sample was mixed with 200 µL acetic acid and 200 µL</w:t>
      </w:r>
      <w:r>
        <w:t xml:space="preserve"> </w:t>
      </w:r>
      <w:r>
        <w:t xml:space="preserve">ninhydrin reagent (250 mg ninhydrin dissolved in 6 mL acetic acid and 4</w:t>
      </w:r>
      <w:r>
        <w:t xml:space="preserve"> </w:t>
      </w:r>
      <w:r>
        <w:t xml:space="preserve">mL concentrated HCl). The tube was incubated at 90 °C for 10 min, then</w:t>
      </w:r>
      <w:r>
        <w:t xml:space="preserve"> </w:t>
      </w:r>
      <w:r>
        <w:t xml:space="preserve">cooled rapidly on ice for 2 min. The sample was diluted with 95%</w:t>
      </w:r>
      <w:r>
        <w:t xml:space="preserve"> </w:t>
      </w:r>
      <w:r>
        <w:t xml:space="preserve">ethanol and measured at 560 nm to quantify the synthesized cysteine.</w:t>
      </w:r>
    </w:p>
    <w:p>
      <w:pPr>
        <w:pStyle w:val="BodyText"/>
      </w:pPr>
      <w:r>
        <w:rPr>
          <w:b/>
        </w:rPr>
        <w:t xml:space="preserve">Measurement of root length</w:t>
      </w:r>
    </w:p>
    <w:p>
      <w:pPr>
        <w:pStyle w:val="BodyText"/>
      </w:pPr>
      <w:r>
        <w:t xml:space="preserve">Plates were scanned with an Epson scanner (Perfection V600 Photo, Epson,</w:t>
      </w:r>
      <w:r>
        <w:t xml:space="preserve"> </w:t>
      </w:r>
      <w:r>
        <w:t xml:space="preserve">Germany). Files were imported into ImageJ (Schindelin</w:t>
      </w:r>
      <w:r>
        <w:rPr>
          <w:i/>
        </w:rPr>
        <w:t xml:space="preserve">et al.</w:t>
      </w:r>
      <w:r>
        <w:t xml:space="preserve"> </w:t>
      </w:r>
      <w:r>
        <w:t xml:space="preserve">,</w:t>
      </w:r>
      <w:r>
        <w:t xml:space="preserve"> </w:t>
      </w:r>
      <w:r>
        <w:t xml:space="preserve">2012). Root length was measured by SmartRoot plug-in with semi-automated</w:t>
      </w:r>
      <w:r>
        <w:t xml:space="preserve"> </w:t>
      </w:r>
      <w:r>
        <w:t xml:space="preserve">root tracing method (Lobet</w:t>
      </w:r>
      <w:r>
        <w:rPr>
          <w:i/>
        </w:rPr>
        <w:t xml:space="preserve">et al.</w:t>
      </w:r>
      <w:r>
        <w:t xml:space="preserve"> </w:t>
      </w:r>
      <w:r>
        <w:t xml:space="preserve">, 2011).</w:t>
      </w:r>
    </w:p>
    <w:p>
      <w:pPr>
        <w:pStyle w:val="BodyText"/>
      </w:pPr>
      <w:r>
        <w:rPr>
          <w:b/>
        </w:rPr>
        <w:t xml:space="preserve">Statistical tests</w:t>
      </w:r>
    </w:p>
    <w:p>
      <w:pPr>
        <w:pStyle w:val="BodyText"/>
      </w:pPr>
      <w:r>
        <w:t xml:space="preserve">Statistical tests were performed using R studio version 1.1.463 with R</w:t>
      </w:r>
      <w:r>
        <w:t xml:space="preserve"> </w:t>
      </w:r>
      <w:r>
        <w:t xml:space="preserve">version 3.4.4. Figures were plotted using Python 3.7.4 and arranged with</w:t>
      </w:r>
      <w:r>
        <w:t xml:space="preserve"> </w:t>
      </w:r>
      <w:r>
        <w:t xml:space="preserve">LibreOffice Draw 5.1.6.2.</w:t>
      </w:r>
    </w:p>
    <w:p>
      <w:pPr>
        <w:pStyle w:val="BodyText"/>
      </w:pPr>
      <w:r>
        <w:rPr>
          <w:b/>
        </w:rPr>
        <w:t xml:space="preserve">Results</w:t>
      </w:r>
    </w:p>
    <w:p>
      <w:pPr>
        <w:pStyle w:val="BodyText"/>
      </w:pPr>
      <w:r>
        <w:rPr>
          <w:i/>
        </w:rPr>
        <w:t xml:space="preserve">M. hyalina</w:t>
      </w:r>
      <w:r>
        <w:t xml:space="preserve"> </w:t>
      </w:r>
      <w:r>
        <w:rPr>
          <w:b/>
        </w:rPr>
        <w:t xml:space="preserve">produces the sulfur-containing volatile</w:t>
      </w:r>
      <w:r>
        <w:rPr>
          <w:b/>
        </w:rPr>
        <w:t xml:space="preserve"> </w:t>
      </w:r>
      <w:r>
        <w:rPr>
          <w:b/>
        </w:rPr>
        <w:t xml:space="preserve">tris(methylthio)methane (TMTM)</w:t>
      </w:r>
    </w:p>
    <w:p>
      <w:pPr>
        <w:pStyle w:val="BodyText"/>
      </w:pPr>
      <w:r>
        <w:t xml:space="preserve">To identify the volatiles from</w:t>
      </w:r>
      <w:r>
        <w:t xml:space="preserve"> </w:t>
      </w:r>
      <w:r>
        <w:rPr>
          <w:i/>
        </w:rPr>
        <w:t xml:space="preserve">M. hyalina</w:t>
      </w:r>
      <w:r>
        <w:t xml:space="preserve"> </w:t>
      </w:r>
      <w:r>
        <w:t xml:space="preserve">which are responsible</w:t>
      </w:r>
      <w:r>
        <w:t xml:space="preserve"> </w:t>
      </w:r>
      <w:r>
        <w:t xml:space="preserve">for the garlic-like smell, the GC-MS chromatograms of SPME volatile</w:t>
      </w:r>
      <w:r>
        <w:t xml:space="preserve"> </w:t>
      </w:r>
      <w:r>
        <w:t xml:space="preserve">collections of the headspace of slant cultures of</w:t>
      </w:r>
      <w:r>
        <w:t xml:space="preserve"> </w:t>
      </w:r>
      <w:r>
        <w:rPr>
          <w:i/>
        </w:rPr>
        <w:t xml:space="preserve">M. hyalina</w:t>
      </w:r>
      <w:r>
        <w:t xml:space="preserve"> </w:t>
      </w:r>
      <w:r>
        <w:t xml:space="preserve">were</w:t>
      </w:r>
      <w:r>
        <w:t xml:space="preserve"> </w:t>
      </w:r>
      <w:r>
        <w:t xml:space="preserve">compared with the collections from the headspace of the growth medium.</w:t>
      </w:r>
      <w:r>
        <w:t xml:space="preserve"> </w:t>
      </w:r>
      <w:r>
        <w:t xml:space="preserve">Three major constituents could be identified (Figure 1) of which the</w:t>
      </w:r>
      <w:r>
        <w:t xml:space="preserve"> </w:t>
      </w:r>
      <w:r>
        <w:t xml:space="preserve">HR-MS of the molecular ions M</w:t>
      </w:r>
      <w:r>
        <w:rPr>
          <w:vertAlign w:val="superscript"/>
        </w:rPr>
        <w:t xml:space="preserve">+</w:t>
      </w:r>
      <w:r>
        <w:t xml:space="preserve"> </w:t>
      </w:r>
      <w:r>
        <w:t xml:space="preserve">and</w:t>
      </w:r>
      <w:r>
        <w:t xml:space="preserve"> </w:t>
      </w:r>
      <w:r>
        <w:t xml:space="preserve">[</w:t>
      </w:r>
      <w:r>
        <w:t xml:space="preserve">M+2</w:t>
      </w:r>
      <w:r>
        <w:t xml:space="preserve">]</w:t>
      </w:r>
      <w:r>
        <w:rPr>
          <w:vertAlign w:val="superscript"/>
        </w:rPr>
        <w:t xml:space="preserve">+</w:t>
      </w:r>
      <w:r>
        <w:t xml:space="preserve"> </w:t>
      </w:r>
      <w:r>
        <w:t xml:space="preserve">(for the</w:t>
      </w:r>
      <w:r>
        <w:t xml:space="preserve"> </w:t>
      </w:r>
      <w:r>
        <w:rPr>
          <w:vertAlign w:val="superscript"/>
        </w:rPr>
        <w:t xml:space="preserve">34</w:t>
      </w:r>
      <w:r>
        <w:t xml:space="preserve">S</w:t>
      </w:r>
      <w:r>
        <w:t xml:space="preserve"> </w:t>
      </w:r>
      <w:r>
        <w:t xml:space="preserve">isotopologue) revealed the molecular formulas</w:t>
      </w:r>
      <w:r>
        <w:t xml:space="preserve"> </w:t>
      </w:r>
      <w:r>
        <w:t xml:space="preserve">C</w:t>
      </w:r>
      <w:r>
        <w:rPr>
          <w:vertAlign w:val="subscript"/>
        </w:rPr>
        <w:t xml:space="preserve">3</w:t>
      </w:r>
      <w:r>
        <w:t xml:space="preserve">H</w:t>
      </w:r>
      <w:r>
        <w:rPr>
          <w:vertAlign w:val="subscript"/>
        </w:rPr>
        <w:t xml:space="preserve">8</w:t>
      </w:r>
      <w:r>
        <w:t xml:space="preserve">S</w:t>
      </w:r>
      <w:r>
        <w:rPr>
          <w:vertAlign w:val="subscript"/>
        </w:rPr>
        <w:t xml:space="preserve">2</w:t>
      </w:r>
      <w:r>
        <w:t xml:space="preserve"> </w:t>
      </w:r>
      <w:r>
        <w:t xml:space="preserve">(m/z measured</w:t>
      </w:r>
      <w:r>
        <w:t xml:space="preserve"> </w:t>
      </w:r>
      <w:r>
        <w:t xml:space="preserve">108.0062, 110.0020 calc. 108.0062, 110.0020; RI 894; 2% rel.),</w:t>
      </w:r>
      <w:r>
        <w:t xml:space="preserve"> </w:t>
      </w:r>
      <w:r>
        <w:t xml:space="preserve">C</w:t>
      </w:r>
      <w:r>
        <w:rPr>
          <w:vertAlign w:val="subscript"/>
        </w:rPr>
        <w:t xml:space="preserve">3</w:t>
      </w:r>
      <w:r>
        <w:t xml:space="preserve">H</w:t>
      </w:r>
      <w:r>
        <w:rPr>
          <w:vertAlign w:val="subscript"/>
        </w:rPr>
        <w:t xml:space="preserve">8</w:t>
      </w:r>
      <w:r>
        <w:t xml:space="preserve">S</w:t>
      </w:r>
      <w:r>
        <w:rPr>
          <w:vertAlign w:val="subscript"/>
        </w:rPr>
        <w:t xml:space="preserve">3</w:t>
      </w:r>
      <w:r>
        <w:t xml:space="preserve"> </w:t>
      </w:r>
      <w:r>
        <w:t xml:space="preserve">(m/z measured</w:t>
      </w:r>
      <w:r>
        <w:t xml:space="preserve"> </w:t>
      </w:r>
      <w:r>
        <w:t xml:space="preserve">137.9626, 139.9585 calc. 137.9626, 139.9584; RI 1197; 2% rel.), and</w:t>
      </w:r>
      <w:r>
        <w:t xml:space="preserve"> </w:t>
      </w:r>
      <w:r>
        <w:t xml:space="preserve">C</w:t>
      </w:r>
      <w:r>
        <w:rPr>
          <w:vertAlign w:val="subscript"/>
        </w:rPr>
        <w:t xml:space="preserve">4</w:t>
      </w:r>
      <w:r>
        <w:t xml:space="preserve">H</w:t>
      </w:r>
      <w:r>
        <w:rPr>
          <w:vertAlign w:val="subscript"/>
        </w:rPr>
        <w:t xml:space="preserve">10</w:t>
      </w:r>
      <w:r>
        <w:t xml:space="preserve">S</w:t>
      </w:r>
      <w:r>
        <w:rPr>
          <w:vertAlign w:val="subscript"/>
        </w:rPr>
        <w:t xml:space="preserve">3</w:t>
      </w:r>
      <w:r>
        <w:t xml:space="preserve"> </w:t>
      </w:r>
      <w:r>
        <w:t xml:space="preserve">(m/z measured</w:t>
      </w:r>
      <w:r>
        <w:t xml:space="preserve"> </w:t>
      </w:r>
      <w:r>
        <w:t xml:space="preserve">153.9942, 155.9910 calc. 153.9939, 155.9897, RI 1217; 96% rel.).</w:t>
      </w:r>
      <w:r>
        <w:t xml:space="preserve"> </w:t>
      </w:r>
      <w:r>
        <w:t xml:space="preserve">C</w:t>
      </w:r>
      <w:r>
        <w:rPr>
          <w:vertAlign w:val="subscript"/>
        </w:rPr>
        <w:t xml:space="preserve">3</w:t>
      </w:r>
      <w:r>
        <w:t xml:space="preserve">H</w:t>
      </w:r>
      <w:r>
        <w:rPr>
          <w:vertAlign w:val="subscript"/>
        </w:rPr>
        <w:t xml:space="preserve">8</w:t>
      </w:r>
      <w:r>
        <w:t xml:space="preserve">S</w:t>
      </w:r>
      <w:r>
        <w:rPr>
          <w:vertAlign w:val="subscript"/>
        </w:rPr>
        <w:t xml:space="preserve">2</w:t>
      </w:r>
      <w:r>
        <w:t xml:space="preserve"> </w:t>
      </w:r>
      <w:r>
        <w:t xml:space="preserve">and</w:t>
      </w:r>
      <w:r>
        <w:t xml:space="preserve"> </w:t>
      </w:r>
      <w:r>
        <w:t xml:space="preserve">C</w:t>
      </w:r>
      <w:r>
        <w:rPr>
          <w:vertAlign w:val="subscript"/>
        </w:rPr>
        <w:t xml:space="preserve">3</w:t>
      </w:r>
      <w:r>
        <w:t xml:space="preserve">H</w:t>
      </w:r>
      <w:r>
        <w:rPr>
          <w:vertAlign w:val="subscript"/>
        </w:rPr>
        <w:t xml:space="preserve">8</w:t>
      </w:r>
      <w:r>
        <w:t xml:space="preserve">S</w:t>
      </w:r>
      <w:r>
        <w:rPr>
          <w:vertAlign w:val="subscript"/>
        </w:rPr>
        <w:t xml:space="preserve">3</w:t>
      </w:r>
      <w:r>
        <w:t xml:space="preserve"> </w:t>
      </w:r>
      <w:r>
        <w:t xml:space="preserve">could be</w:t>
      </w:r>
      <w:r>
        <w:t xml:space="preserve"> </w:t>
      </w:r>
      <w:r>
        <w:t xml:space="preserve">identified as bis(methylthio)methane (RI</w:t>
      </w:r>
      <w:r>
        <w:rPr>
          <w:vertAlign w:val="subscript"/>
        </w:rPr>
        <w:t xml:space="preserve">lit.</w:t>
      </w:r>
      <w:r>
        <w:t xml:space="preserve"> </w:t>
      </w:r>
      <w:r>
        <w:t xml:space="preserve">889) and</w:t>
      </w:r>
      <w:r>
        <w:t xml:space="preserve"> </w:t>
      </w:r>
      <w:r>
        <w:t xml:space="preserve">dimethyl trithiocarbonate (RI</w:t>
      </w:r>
      <w:r>
        <w:rPr>
          <w:vertAlign w:val="subscript"/>
        </w:rPr>
        <w:t xml:space="preserve">lit.</w:t>
      </w:r>
      <w:r>
        <w:t xml:space="preserve"> </w:t>
      </w:r>
      <w:r>
        <w:t xml:space="preserve">1196), respectively by</w:t>
      </w:r>
      <w:r>
        <w:t xml:space="preserve"> </w:t>
      </w:r>
      <w:r>
        <w:t xml:space="preserve">comparison of their mass spectra and RI with the datasets of the NIST</w:t>
      </w:r>
      <w:r>
        <w:t xml:space="preserve"> </w:t>
      </w:r>
      <w:r>
        <w:t xml:space="preserve">library and additionally with mass spectra and RI of authentic samples</w:t>
      </w:r>
      <w:r>
        <w:t xml:space="preserve"> </w:t>
      </w:r>
      <w:r>
        <w:t xml:space="preserve">recorded under the same conditions.</w:t>
      </w:r>
    </w:p>
    <w:p>
      <w:pPr>
        <w:pStyle w:val="BodyText"/>
      </w:pPr>
      <w:r>
        <w:t xml:space="preserve">For C</w:t>
      </w:r>
      <w:r>
        <w:rPr>
          <w:vertAlign w:val="subscript"/>
        </w:rPr>
        <w:t xml:space="preserve">4</w:t>
      </w:r>
      <w:r>
        <w:t xml:space="preserve">H</w:t>
      </w:r>
      <w:r>
        <w:rPr>
          <w:vertAlign w:val="subscript"/>
        </w:rPr>
        <w:t xml:space="preserve">10</w:t>
      </w:r>
      <w:r>
        <w:t xml:space="preserve">S</w:t>
      </w:r>
      <w:r>
        <w:rPr>
          <w:vertAlign w:val="subscript"/>
        </w:rPr>
        <w:t xml:space="preserve">3</w:t>
      </w:r>
      <w:r>
        <w:t xml:space="preserve">, the major</w:t>
      </w:r>
      <w:r>
        <w:t xml:space="preserve"> </w:t>
      </w:r>
      <w:r>
        <w:t xml:space="preserve">compound of the headspace of</w:t>
      </w:r>
      <w:r>
        <w:t xml:space="preserve"> </w:t>
      </w:r>
      <w:r>
        <w:rPr>
          <w:i/>
        </w:rPr>
        <w:t xml:space="preserve">M. hyalina</w:t>
      </w:r>
      <w:r>
        <w:t xml:space="preserve"> </w:t>
      </w:r>
      <w:r>
        <w:t xml:space="preserve">, library searches in</w:t>
      </w:r>
      <w:r>
        <w:t xml:space="preserve"> </w:t>
      </w:r>
      <w:r>
        <w:t xml:space="preserve">NIST and Wiley mass spectra databases revealed no hit in combination</w:t>
      </w:r>
      <w:r>
        <w:t xml:space="preserve"> </w:t>
      </w:r>
      <w:r>
        <w:t xml:space="preserve">with the RI. Therefore</w:t>
      </w:r>
      <w:r>
        <w:t xml:space="preserve"> </w:t>
      </w:r>
      <w:r>
        <w:rPr>
          <w:i/>
        </w:rPr>
        <w:t xml:space="preserve">M. hyalina</w:t>
      </w:r>
      <w:r>
        <w:t xml:space="preserve"> </w:t>
      </w:r>
      <w:r>
        <w:t xml:space="preserve">was extracted by hydro</w:t>
      </w:r>
      <w:r>
        <w:t xml:space="preserve"> </w:t>
      </w:r>
      <w:r>
        <w:t xml:space="preserve">distillation. The obtained essential oil consisted mainly of three</w:t>
      </w:r>
      <w:r>
        <w:t xml:space="preserve"> </w:t>
      </w:r>
      <w:r>
        <w:t xml:space="preserve">compounds (by GC-MS): Octenol-3-ol (22.4%) 3-octenone (21.7%) and</w:t>
      </w:r>
      <w:r>
        <w:t xml:space="preserve"> </w:t>
      </w:r>
      <w:r>
        <w:t xml:space="preserve">C</w:t>
      </w:r>
      <w:r>
        <w:rPr>
          <w:vertAlign w:val="subscript"/>
        </w:rPr>
        <w:t xml:space="preserve">4</w:t>
      </w:r>
      <w:r>
        <w:t xml:space="preserve">H</w:t>
      </w:r>
      <w:r>
        <w:rPr>
          <w:vertAlign w:val="subscript"/>
        </w:rPr>
        <w:t xml:space="preserve">10</w:t>
      </w:r>
      <w:r>
        <w:t xml:space="preserve">S</w:t>
      </w:r>
      <w:r>
        <w:rPr>
          <w:vertAlign w:val="subscript"/>
        </w:rPr>
        <w:t xml:space="preserve">3</w:t>
      </w:r>
      <w:r>
        <w:t xml:space="preserve"> </w:t>
      </w:r>
      <w:r>
        <w:t xml:space="preserve">(27,3%). NMR</w:t>
      </w:r>
      <w:r>
        <w:t xml:space="preserve"> </w:t>
      </w:r>
      <w:r>
        <w:t xml:space="preserve">analysis of the mixture could reduce the structure motive of</w:t>
      </w:r>
      <w:r>
        <w:t xml:space="preserve"> </w:t>
      </w:r>
      <w:r>
        <w:t xml:space="preserve">C</w:t>
      </w:r>
      <w:r>
        <w:rPr>
          <w:vertAlign w:val="subscript"/>
        </w:rPr>
        <w:t xml:space="preserve">4</w:t>
      </w:r>
      <w:r>
        <w:t xml:space="preserve">H</w:t>
      </w:r>
      <w:r>
        <w:rPr>
          <w:vertAlign w:val="subscript"/>
        </w:rPr>
        <w:t xml:space="preserve">10</w:t>
      </w:r>
      <w:r>
        <w:t xml:space="preserve">S</w:t>
      </w:r>
      <w:r>
        <w:rPr>
          <w:vertAlign w:val="subscript"/>
        </w:rPr>
        <w:t xml:space="preserve">3</w:t>
      </w:r>
      <w:r>
        <w:t xml:space="preserve"> </w:t>
      </w:r>
      <w:r>
        <w:t xml:space="preserve">to</w:t>
      </w:r>
      <w:r>
        <w:t xml:space="preserve"> </w:t>
      </w:r>
      <w:r>
        <w:t xml:space="preserve">(CH</w:t>
      </w:r>
      <w:r>
        <w:rPr>
          <w:vertAlign w:val="subscript"/>
        </w:rPr>
        <w:t xml:space="preserve">3</w:t>
      </w:r>
      <w:r>
        <w:t xml:space="preserve">-X)</w:t>
      </w:r>
      <w:r>
        <w:rPr>
          <w:vertAlign w:val="subscript"/>
        </w:rPr>
        <w:t xml:space="preserve">n</w:t>
      </w:r>
      <w:r>
        <w:t xml:space="preserve">-CH (X = S, O,</w:t>
      </w:r>
      <w:r>
        <w:t xml:space="preserve"> </w:t>
      </w:r>
      <w:r>
        <w:rPr>
          <w:i/>
        </w:rPr>
        <w:t xml:space="preserve">etc.</w:t>
      </w:r>
      <w:r>
        <w:t xml:space="preserve"> </w:t>
      </w:r>
      <w:r>
        <w:t xml:space="preserve">)</w:t>
      </w:r>
      <w:r>
        <w:t xml:space="preserve"> </w:t>
      </w:r>
      <w:r>
        <w:t xml:space="preserve">which in combination with the empirical formula</w:t>
      </w:r>
      <w:r>
        <w:t xml:space="preserve"> </w:t>
      </w:r>
      <w:r>
        <w:t xml:space="preserve">C</w:t>
      </w:r>
      <w:r>
        <w:rPr>
          <w:vertAlign w:val="subscript"/>
        </w:rPr>
        <w:t xml:space="preserve">4</w:t>
      </w:r>
      <w:r>
        <w:t xml:space="preserve">H</w:t>
      </w:r>
      <w:r>
        <w:rPr>
          <w:vertAlign w:val="subscript"/>
        </w:rPr>
        <w:t xml:space="preserve">10</w:t>
      </w:r>
      <w:r>
        <w:t xml:space="preserve">S</w:t>
      </w:r>
      <w:r>
        <w:rPr>
          <w:vertAlign w:val="subscript"/>
        </w:rPr>
        <w:t xml:space="preserve">3</w:t>
      </w:r>
      <w:r>
        <w:t xml:space="preserve"> </w:t>
      </w:r>
      <w:r>
        <w:t xml:space="preserve">from HR-MS led</w:t>
      </w:r>
      <w:r>
        <w:t xml:space="preserve"> </w:t>
      </w:r>
      <w:r>
        <w:t xml:space="preserve">to the structure of tris(thiomethyl)methane. Comparison with an</w:t>
      </w:r>
      <w:r>
        <w:t xml:space="preserve"> </w:t>
      </w:r>
      <w:r>
        <w:t xml:space="preserve">authentic sample of tris(methylthio)methane (Aldrich) showed to be</w:t>
      </w:r>
      <w:r>
        <w:t xml:space="preserve"> </w:t>
      </w:r>
      <w:r>
        <w:t xml:space="preserve">identical with respect to NMR and mass spectra, and RI (Figure 1 and</w:t>
      </w:r>
      <w:r>
        <w:t xml:space="preserve"> </w:t>
      </w:r>
      <w:r>
        <w:t xml:space="preserve">Table 1).</w:t>
      </w:r>
    </w:p>
    <w:p>
      <w:pPr>
        <w:pStyle w:val="BodyText"/>
      </w:pPr>
      <w:r>
        <w:rPr>
          <w:b/>
        </w:rPr>
        <w:t xml:space="preserve">Sulfur atoms from TMTM are incorporated into plant metabolites</w:t>
      </w:r>
    </w:p>
    <w:p>
      <w:pPr>
        <w:pStyle w:val="BodyText"/>
      </w:pPr>
      <w:r>
        <w:t xml:space="preserve">To test whether sulfur from TMTM is incorporated into plant material, we</w:t>
      </w:r>
      <w:r>
        <w:t xml:space="preserve"> </w:t>
      </w:r>
      <w:r>
        <w:t xml:space="preserve">grew</w:t>
      </w:r>
      <w:r>
        <w:t xml:space="preserve"> </w:t>
      </w:r>
      <w:r>
        <w:rPr>
          <w:i/>
        </w:rPr>
        <w:t xml:space="preserve">M. hyalina</w:t>
      </w:r>
      <w:r>
        <w:t xml:space="preserve"> </w:t>
      </w:r>
      <w:r>
        <w:t xml:space="preserve">on modified KM medium with addition</w:t>
      </w:r>
      <w:r>
        <w:t xml:space="preserve"> </w:t>
      </w:r>
      <w:r>
        <w:t xml:space="preserve">of</w:t>
      </w:r>
      <w:r>
        <w:rPr>
          <w:vertAlign w:val="superscript"/>
        </w:rPr>
        <w:t xml:space="preserve">32</w:t>
      </w:r>
      <w:r>
        <w:t xml:space="preserve">S- or</w:t>
      </w:r>
      <w:r>
        <w:t xml:space="preserve"> </w:t>
      </w:r>
      <w:r>
        <w:rPr>
          <w:vertAlign w:val="superscript"/>
        </w:rPr>
        <w:t xml:space="preserve">34</w:t>
      </w:r>
      <w:r>
        <w:t xml:space="preserve">S-ammonium sulfate, and</w:t>
      </w:r>
      <w:r>
        <w:t xml:space="preserve"> </w:t>
      </w:r>
      <w:r>
        <w:t xml:space="preserve">co-cultivated them together with</w:t>
      </w:r>
      <w:r>
        <w:t xml:space="preserve"> </w:t>
      </w:r>
      <w:r>
        <w:rPr>
          <w:i/>
        </w:rPr>
        <w:t xml:space="preserve">Arabidopsis</w:t>
      </w:r>
      <w:r>
        <w:t xml:space="preserve"> </w:t>
      </w:r>
      <w:r>
        <w:t xml:space="preserve">seedlings in the</w:t>
      </w:r>
      <w:r>
        <w:t xml:space="preserve"> </w:t>
      </w:r>
      <w:r>
        <w:t xml:space="preserve">same desiccator, but without direct physical contact. After 14 days,</w:t>
      </w:r>
      <w:r>
        <w:t xml:space="preserve"> </w:t>
      </w:r>
      <w:r>
        <w:t xml:space="preserve">shoot and root tissues were collected, and the</w:t>
      </w:r>
      <w:r>
        <w:t xml:space="preserve"> </w:t>
      </w:r>
      <w:r>
        <w:rPr>
          <w:vertAlign w:val="superscript"/>
        </w:rPr>
        <w:t xml:space="preserve">34</w:t>
      </w:r>
      <w:r>
        <w:t xml:space="preserve">S/</w:t>
      </w:r>
      <w:r>
        <w:rPr>
          <w:vertAlign w:val="superscript"/>
        </w:rPr>
        <w:t xml:space="preserve">32</w:t>
      </w:r>
      <w:r>
        <w:t xml:space="preserve">S ratio of GSLs and GSH was</w:t>
      </w:r>
      <w:r>
        <w:t xml:space="preserve"> </w:t>
      </w:r>
      <w:r>
        <w:t xml:space="preserve">analyzed with LC-MS. For the shoots, a significant increase of the</w:t>
      </w:r>
      <w:r>
        <w:t xml:space="preserve"> </w:t>
      </w:r>
      <w:r>
        <w:rPr>
          <w:vertAlign w:val="superscript"/>
        </w:rPr>
        <w:t xml:space="preserve">34</w:t>
      </w:r>
      <w:r>
        <w:t xml:space="preserve">S/</w:t>
      </w:r>
      <w:r>
        <w:rPr>
          <w:vertAlign w:val="superscript"/>
        </w:rPr>
        <w:t xml:space="preserve">32</w:t>
      </w:r>
      <w:r>
        <w:t xml:space="preserve">S ratios for the GSLs was</w:t>
      </w:r>
      <w:r>
        <w:t xml:space="preserve"> </w:t>
      </w:r>
      <w:r>
        <w:t xml:space="preserve">detected (8.8%→12.8% for 4MOI3M; 8.4% → 12.6% for I3M; 14% → 16.6%</w:t>
      </w:r>
      <w:r>
        <w:t xml:space="preserve"> </w:t>
      </w:r>
      <w:r>
        <w:t xml:space="preserve">for 8MSOO; 13.7% → 16.7% for 4MSOB; Figure 2; Figure S3 and S4). The</w:t>
      </w:r>
      <w:r>
        <w:t xml:space="preserve"> </w:t>
      </w:r>
      <w:r>
        <w:t xml:space="preserve">ratio was also higher for the GSH in the shoots (4.4% → 6.3%). With</w:t>
      </w:r>
      <w:r>
        <w:t xml:space="preserve"> </w:t>
      </w:r>
      <w:r>
        <w:t xml:space="preserve">the exception of 8MSOO, for which we also observed a significant</w:t>
      </w:r>
      <w:r>
        <w:t xml:space="preserve"> </w:t>
      </w:r>
      <w:r>
        <w:t xml:space="preserve">increase in the roots (11.3% → 15.4%), the increases for the other</w:t>
      </w:r>
      <w:r>
        <w:t xml:space="preserve"> </w:t>
      </w:r>
      <w:r>
        <w:t xml:space="preserve">compounds were much less (4.1% → 4.3%; Figure 2; Figure S3 and S4). In</w:t>
      </w:r>
      <w:r>
        <w:t xml:space="preserve"> </w:t>
      </w:r>
      <w:r>
        <w:t xml:space="preserve">conclusion, sulfur from</w:t>
      </w:r>
      <w:r>
        <w:t xml:space="preserve"> </w:t>
      </w:r>
      <w:r>
        <w:rPr>
          <w:i/>
        </w:rPr>
        <w:t xml:space="preserve">M. hyalina</w:t>
      </w:r>
      <w:r>
        <w:t xml:space="preserve"> </w:t>
      </w:r>
      <w:r>
        <w:t xml:space="preserve">headspace are incorporated</w:t>
      </w:r>
      <w:r>
        <w:t xml:space="preserve"> </w:t>
      </w:r>
      <w:r>
        <w:t xml:space="preserve">into plant GSLs and GSH material.</w:t>
      </w:r>
    </w:p>
    <w:p>
      <w:pPr>
        <w:pStyle w:val="BodyText"/>
      </w:pPr>
      <w:r>
        <w:rPr>
          <w:b/>
        </w:rPr>
        <w:t xml:space="preserve">TMTM influences plant growth under sulfur deficiency</w:t>
      </w:r>
    </w:p>
    <w:p>
      <w:pPr>
        <w:pStyle w:val="BodyText"/>
      </w:pPr>
      <w:r>
        <w:t xml:space="preserve">Since TMTM contains sulfur, we tested the effect of the volatile</w:t>
      </w:r>
      <w:r>
        <w:t xml:space="preserve"> </w:t>
      </w:r>
      <w:r>
        <w:t xml:space="preserve">on</w:t>
      </w:r>
      <w:r>
        <w:rPr>
          <w:i/>
        </w:rPr>
        <w:t xml:space="preserve">Arabidopsis</w:t>
      </w:r>
      <w:r>
        <w:t xml:space="preserve"> </w:t>
      </w:r>
      <w:r>
        <w:t xml:space="preserve">plants. Five days-old seedlings were transferred to</w:t>
      </w:r>
      <w:r>
        <w:t xml:space="preserve"> </w:t>
      </w:r>
      <w:r>
        <w:t xml:space="preserve">MGRL agar medium with either high sulfate (HS, control) or low sulfate</w:t>
      </w:r>
      <w:r>
        <w:t xml:space="preserve"> </w:t>
      </w:r>
      <w:r>
        <w:t xml:space="preserve">(LS) before the application of 0, 10, 100, 1000 µg TMTM (Table 2). After</w:t>
      </w:r>
      <w:r>
        <w:t xml:space="preserve"> </w:t>
      </w:r>
      <w:r>
        <w:t xml:space="preserve">7 days, the fresh and dry weights of the total seedlings, the shoots and</w:t>
      </w:r>
      <w:r>
        <w:t xml:space="preserve"> </w:t>
      </w:r>
      <w:r>
        <w:t xml:space="preserve">the roots were analyzed. Figure 3 shows the effects of TMTM on the</w:t>
      </w:r>
      <w:r>
        <w:t xml:space="preserve"> </w:t>
      </w:r>
      <w:r>
        <w:t xml:space="preserve">weights of seedlings grown under LS in comparison to seedlings grown</w:t>
      </w:r>
      <w:r>
        <w:t xml:space="preserve"> </w:t>
      </w:r>
      <w:r>
        <w:t xml:space="preserve">sufficient sulfur in the medium (HS). In all instances, TMTM had the</w:t>
      </w:r>
      <w:r>
        <w:t xml:space="preserve"> </w:t>
      </w:r>
      <w:r>
        <w:t xml:space="preserve">strongest growth promoting effect for seedlings grown on LS supplemented</w:t>
      </w:r>
      <w:r>
        <w:t xml:space="preserve"> </w:t>
      </w:r>
      <w:r>
        <w:t xml:space="preserve">with 10 or 100 µg TMTM (Figure 3). The high dose of 1000 µg TMTM reduced</w:t>
      </w:r>
      <w:r>
        <w:t xml:space="preserve"> </w:t>
      </w:r>
      <w:r>
        <w:t xml:space="preserve">plant growth. In summary, low doses of TMTM (10 - 100 µg) had positive</w:t>
      </w:r>
      <w:r>
        <w:t xml:space="preserve"> </w:t>
      </w:r>
      <w:r>
        <w:t xml:space="preserve">effects on plant fresh and dry weights under sulfur deficiency, while</w:t>
      </w:r>
      <w:r>
        <w:t xml:space="preserve"> </w:t>
      </w:r>
      <w:r>
        <w:t xml:space="preserve">the higher dose (1000 µg) had a negative effect.</w:t>
      </w:r>
    </w:p>
    <w:p>
      <w:pPr>
        <w:pStyle w:val="BodyText"/>
      </w:pPr>
      <w:r>
        <w:t xml:space="preserve">We also tested whether TMTM promoted growth of seedlings which were</w:t>
      </w:r>
      <w:r>
        <w:t xml:space="preserve"> </w:t>
      </w:r>
      <w:r>
        <w:t xml:space="preserve">grown on medium with sufficient sulfur (cf. Methods and Materials).</w:t>
      </w:r>
      <w:r>
        <w:t xml:space="preserve"> </w:t>
      </w:r>
      <w:r>
        <w:t xml:space="preserve">Different doses of pure TMTM were applied to 10-days old seedlings grown</w:t>
      </w:r>
      <w:r>
        <w:t xml:space="preserve"> </w:t>
      </w:r>
      <w:r>
        <w:t xml:space="preserve">on HS medium in desiccator for 1 or 2 weeks. Although the same trend was</w:t>
      </w:r>
      <w:r>
        <w:t xml:space="preserve"> </w:t>
      </w:r>
      <w:r>
        <w:t xml:space="preserve">visible, the growth promoting effect of the volatile was not significant</w:t>
      </w:r>
      <w:r>
        <w:t xml:space="preserve"> </w:t>
      </w:r>
      <w:r>
        <w:t xml:space="preserve">(data not shown).</w:t>
      </w:r>
    </w:p>
    <w:p>
      <w:pPr>
        <w:pStyle w:val="BodyText"/>
      </w:pPr>
      <w:r>
        <w:rPr>
          <w:b/>
        </w:rPr>
        <w:t xml:space="preserve">TMTM affects root lengths</w:t>
      </w:r>
    </w:p>
    <w:p>
      <w:pPr>
        <w:pStyle w:val="BodyText"/>
      </w:pPr>
      <w:r>
        <w:t xml:space="preserve">To examine whether TMTM affects the root growth under sulfur deficiency,</w:t>
      </w:r>
      <w:r>
        <w:t xml:space="preserve"> </w:t>
      </w:r>
      <w:r>
        <w:t xml:space="preserve">5-days old seedlings of wild-type (</w:t>
      </w:r>
      <w:r>
        <w:rPr>
          <w:i/>
        </w:rPr>
        <w:t xml:space="preserve">Col-0</w:t>
      </w:r>
      <w:r>
        <w:t xml:space="preserve"> </w:t>
      </w:r>
      <w:r>
        <w:t xml:space="preserve">) and</w:t>
      </w:r>
      <w:r>
        <w:t xml:space="preserve"> </w:t>
      </w:r>
      <w:r>
        <w:rPr>
          <w:i/>
        </w:rPr>
        <w:t xml:space="preserve">slim1</w:t>
      </w:r>
      <w:r>
        <w:t xml:space="preserve"> </w:t>
      </w:r>
      <w:r>
        <w:t xml:space="preserve">, a</w:t>
      </w:r>
      <w:r>
        <w:t xml:space="preserve"> </w:t>
      </w:r>
      <w:r>
        <w:t xml:space="preserve">mutant which fails to respond to sulfur deficiency</w:t>
      </w:r>
      <w:r>
        <w:t xml:space="preserve"> </w:t>
      </w:r>
      <w:r>
        <w:t xml:space="preserve">(Maruyama-Nakashita</w:t>
      </w:r>
      <w:r>
        <w:rPr>
          <w:i/>
        </w:rPr>
        <w:t xml:space="preserve">et al.</w:t>
      </w:r>
      <w:r>
        <w:t xml:space="preserve"> </w:t>
      </w:r>
      <w:r>
        <w:t xml:space="preserve">, 2006), were transferred to LS medium</w:t>
      </w:r>
      <w:r>
        <w:t xml:space="preserve"> </w:t>
      </w:r>
      <w:r>
        <w:t xml:space="preserve">and grown vertically for additional 7 days. Figure 4 shows the increase</w:t>
      </w:r>
      <w:r>
        <w:t xml:space="preserve"> </w:t>
      </w:r>
      <w:r>
        <w:t xml:space="preserve">in the root lengths after 7 days. Compared to LS condition without TMTM,</w:t>
      </w:r>
      <w:r>
        <w:t xml:space="preserve"> </w:t>
      </w:r>
      <w:r>
        <w:t xml:space="preserve">the root lengths of both wild-type (WT) and</w:t>
      </w:r>
      <w:r>
        <w:t xml:space="preserve"> </w:t>
      </w:r>
      <w:r>
        <w:rPr>
          <w:i/>
        </w:rPr>
        <w:t xml:space="preserve">slim1</w:t>
      </w:r>
      <w:r>
        <w:t xml:space="preserve"> </w:t>
      </w:r>
      <w:r>
        <w:t xml:space="preserve">seedlings were</w:t>
      </w:r>
      <w:r>
        <w:t xml:space="preserve"> </w:t>
      </w:r>
      <w:r>
        <w:t xml:space="preserve">significantly higher when they were exposed to 100 µg TMTM (≈ 9% and</w:t>
      </w:r>
      <w:r>
        <w:t xml:space="preserve"> </w:t>
      </w:r>
      <w:r>
        <w:t xml:space="preserve">7% increase for WT and</w:t>
      </w:r>
      <w:r>
        <w:rPr>
          <w:i/>
        </w:rPr>
        <w:t xml:space="preserve">slim1</w:t>
      </w:r>
      <w:r>
        <w:t xml:space="preserve"> </w:t>
      </w:r>
      <w:r>
        <w:t xml:space="preserve">, respectively; Figure 4A and 4B)</w:t>
      </w:r>
      <w:r>
        <w:t xml:space="preserve"> </w:t>
      </w:r>
      <w:r>
        <w:t xml:space="preserve">and reached the level of seedlings which were grown on HS medium without</w:t>
      </w:r>
      <w:r>
        <w:t xml:space="preserve"> </w:t>
      </w:r>
      <w:r>
        <w:t xml:space="preserve">the volatile. In accordance with the fresh and dry weight data, addition</w:t>
      </w:r>
      <w:r>
        <w:t xml:space="preserve"> </w:t>
      </w:r>
      <w:r>
        <w:t xml:space="preserve">of 1000 µg TMTM reduced the root growth rate in WT for about 10%</w:t>
      </w:r>
      <w:r>
        <w:t xml:space="preserve"> </w:t>
      </w:r>
      <w:r>
        <w:t xml:space="preserve">(Figure 4A). Interestingly, the reduction in root growth was not</w:t>
      </w:r>
      <w:r>
        <w:t xml:space="preserve"> </w:t>
      </w:r>
      <w:r>
        <w:t xml:space="preserve">affected in</w:t>
      </w:r>
      <w:r>
        <w:rPr>
          <w:i/>
        </w:rPr>
        <w:t xml:space="preserve">slim1</w:t>
      </w:r>
      <w:r>
        <w:t xml:space="preserve"> </w:t>
      </w:r>
      <w:r>
        <w:t xml:space="preserve">(≈ 1% reduction compared to LS without TMTM;</w:t>
      </w:r>
      <w:r>
        <w:t xml:space="preserve"> </w:t>
      </w:r>
      <w:r>
        <w:t xml:space="preserve">Figure 4B). The differences might be due to an effect of TMTM on the</w:t>
      </w:r>
      <w:r>
        <w:t xml:space="preserve"> </w:t>
      </w:r>
      <w:r>
        <w:t xml:space="preserve">sulfur homeostasis.</w:t>
      </w:r>
    </w:p>
    <w:p>
      <w:pPr>
        <w:pStyle w:val="BodyText"/>
      </w:pPr>
      <w:r>
        <w:rPr>
          <w:b/>
        </w:rPr>
        <w:t xml:space="preserve">TMTM reduces sulfur deficiency responses</w:t>
      </w:r>
    </w:p>
    <w:p>
      <w:pPr>
        <w:pStyle w:val="BodyText"/>
      </w:pPr>
      <w:r>
        <w:t xml:space="preserve">To test whether TMTM serves as sulfur source and affects the sulfur</w:t>
      </w:r>
      <w:r>
        <w:t xml:space="preserve"> </w:t>
      </w:r>
      <w:r>
        <w:t xml:space="preserve">homeostasis of</w:t>
      </w:r>
      <w:r>
        <w:t xml:space="preserve"> </w:t>
      </w:r>
      <w:r>
        <w:rPr>
          <w:i/>
        </w:rPr>
        <w:t xml:space="preserve">Arabidopsis</w:t>
      </w:r>
      <w:r>
        <w:t xml:space="preserve"> </w:t>
      </w:r>
      <w:r>
        <w:t xml:space="preserve">seedlings, we tested the effect of the</w:t>
      </w:r>
      <w:r>
        <w:t xml:space="preserve"> </w:t>
      </w:r>
      <w:r>
        <w:t xml:space="preserve">volatile on the expression of sulfur-responsive genes and the sulfur</w:t>
      </w:r>
      <w:r>
        <w:t xml:space="preserve"> </w:t>
      </w:r>
      <w:r>
        <w:t xml:space="preserve">metabolite dynamics. Under sulfur limitation conditions, expression of</w:t>
      </w:r>
      <w:r>
        <w:t xml:space="preserve"> </w:t>
      </w:r>
      <w:r>
        <w:t xml:space="preserve">sulfur transporters</w:t>
      </w:r>
      <w:r>
        <w:t xml:space="preserve"> </w:t>
      </w:r>
      <w:r>
        <w:rPr>
          <w:i/>
        </w:rPr>
        <w:t xml:space="preserve">SULTR1;1</w:t>
      </w:r>
      <w:r>
        <w:t xml:space="preserve"> </w:t>
      </w:r>
      <w:r>
        <w:t xml:space="preserve">,</w:t>
      </w:r>
      <w:r>
        <w:t xml:space="preserve"> </w:t>
      </w:r>
      <w:r>
        <w:rPr>
          <w:i/>
        </w:rPr>
        <w:t xml:space="preserve">SULTR1;2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SULTR2;1</w:t>
      </w:r>
      <w:r>
        <w:t xml:space="preserve">was upregulated. Two days after exposure to the volatile,</w:t>
      </w:r>
      <w:r>
        <w:t xml:space="preserve"> </w:t>
      </w:r>
      <w:r>
        <w:t xml:space="preserve">we observed a gradual decrease of their transcript levels and the effect</w:t>
      </w:r>
      <w:r>
        <w:t xml:space="preserve"> </w:t>
      </w:r>
      <w:r>
        <w:t xml:space="preserve">increased with increasing TMTM amounts. Furthermore, the expression of</w:t>
      </w:r>
      <w:r>
        <w:t xml:space="preserve"> </w:t>
      </w:r>
      <w:r>
        <w:t xml:space="preserve">the GSL repressor genes</w:t>
      </w:r>
      <w:r>
        <w:t xml:space="preserve"> </w:t>
      </w:r>
      <w:r>
        <w:rPr>
          <w:i/>
        </w:rPr>
        <w:t xml:space="preserve">SDI1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SDI2</w:t>
      </w:r>
      <w:r>
        <w:t xml:space="preserve"> </w:t>
      </w:r>
      <w:r>
        <w:t xml:space="preserve">was significantly</w:t>
      </w:r>
      <w:r>
        <w:t xml:space="preserve"> </w:t>
      </w:r>
      <w:r>
        <w:t xml:space="preserve">down-regulated by TMTM, again in a dosage-dependent manner (Figure 5A).</w:t>
      </w:r>
      <w:r>
        <w:t xml:space="preserve"> </w:t>
      </w:r>
      <w:r>
        <w:t xml:space="preserve">We further examined the expression of genes involved in the GSL and GSH</w:t>
      </w:r>
      <w:r>
        <w:t xml:space="preserve"> </w:t>
      </w:r>
      <w:r>
        <w:t xml:space="preserve">metabolisms (i.e.,</w:t>
      </w:r>
      <w:r>
        <w:t xml:space="preserve"> </w:t>
      </w:r>
      <w:r>
        <w:rPr>
          <w:i/>
        </w:rPr>
        <w:t xml:space="preserve">BRANCHED-CHAIN AMINOTRANSFERASE4, BCAT4;</w:t>
      </w:r>
      <w:r>
        <w:rPr>
          <w:i/>
        </w:rPr>
        <w:t xml:space="preserve"> </w:t>
      </w:r>
      <w:r>
        <w:rPr>
          <w:i/>
        </w:rPr>
        <w:t xml:space="preserve">SULFOTRANSFERASE, SOTs; GLUTAMATE-CYSTEINE LIGASE, GSH1; GLUTATHIONE</w:t>
      </w:r>
      <w:r>
        <w:rPr>
          <w:i/>
        </w:rPr>
        <w:t xml:space="preserve"> </w:t>
      </w:r>
      <w:r>
        <w:rPr>
          <w:i/>
        </w:rPr>
        <w:t xml:space="preserve">SYNTHETASE, GSH2;</w:t>
      </w:r>
      <w:r>
        <w:t xml:space="preserve"> </w:t>
      </w:r>
      <w:r>
        <w:t xml:space="preserve">two</w:t>
      </w:r>
      <w:r>
        <w:t xml:space="preserve"> </w:t>
      </w:r>
      <w:r>
        <w:rPr>
          <w:i/>
        </w:rPr>
        <w:t xml:space="preserve">CYTOCHROME P450, CYP79B2 and CYP79F2</w:t>
      </w:r>
      <w:r>
        <w:t xml:space="preserve"> </w:t>
      </w:r>
      <w:r>
        <w:t xml:space="preserve">) .</w:t>
      </w:r>
      <w:r>
        <w:t xml:space="preserve"> </w:t>
      </w:r>
      <w:r>
        <w:t xml:space="preserve">With 10 and 100 µg TMTM, their expression levels were similar to those</w:t>
      </w:r>
      <w:r>
        <w:t xml:space="preserve"> </w:t>
      </w:r>
      <w:r>
        <w:t xml:space="preserve">in seedlings grown on HS medium, and with 1000 µg TMTM, their expression</w:t>
      </w:r>
      <w:r>
        <w:t xml:space="preserve"> </w:t>
      </w:r>
      <w:r>
        <w:t xml:space="preserve">levels increased slightly.</w:t>
      </w:r>
    </w:p>
    <w:p>
      <w:pPr>
        <w:pStyle w:val="BodyText"/>
      </w:pPr>
      <w:r>
        <w:t xml:space="preserve">Seven days after volatile application,</w:t>
      </w:r>
      <w:r>
        <w:t xml:space="preserve"> </w:t>
      </w:r>
      <w:r>
        <w:rPr>
          <w:i/>
        </w:rPr>
        <w:t xml:space="preserve">SDI1</w:t>
      </w:r>
      <w:r>
        <w:t xml:space="preserve"> </w:t>
      </w:r>
      <w:r>
        <w:t xml:space="preserve">was significantly</w:t>
      </w:r>
      <w:r>
        <w:t xml:space="preserve"> </w:t>
      </w:r>
      <w:r>
        <w:t xml:space="preserve">up-regulated with 10 µg TMTM, while with 100 or 1000 µg TMTM,</w:t>
      </w:r>
      <w:r>
        <w:t xml:space="preserve"> </w:t>
      </w:r>
      <w:r>
        <w:t xml:space="preserve">both</w:t>
      </w:r>
      <w:r>
        <w:rPr>
          <w:i/>
        </w:rPr>
        <w:t xml:space="preserve">SDI1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SDI2</w:t>
      </w:r>
      <w:r>
        <w:t xml:space="preserve"> </w:t>
      </w:r>
      <w:r>
        <w:t xml:space="preserve">remained down-regulated compared to LS</w:t>
      </w:r>
      <w:r>
        <w:t xml:space="preserve"> </w:t>
      </w:r>
      <w:r>
        <w:t xml:space="preserve">without TMTM (Figure 5B). The expression levels of the GSL metabolism</w:t>
      </w:r>
      <w:r>
        <w:t xml:space="preserve"> </w:t>
      </w:r>
      <w:r>
        <w:t xml:space="preserve">genes</w:t>
      </w:r>
      <w:r>
        <w:t xml:space="preserve"> </w:t>
      </w:r>
      <w:r>
        <w:rPr>
          <w:i/>
        </w:rPr>
        <w:t xml:space="preserve">CYP79B2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SOTs</w:t>
      </w:r>
      <w:r>
        <w:t xml:space="preserve"> </w:t>
      </w:r>
      <w:r>
        <w:t xml:space="preserve">increased to the levels in</w:t>
      </w:r>
      <w:r>
        <w:t xml:space="preserve"> </w:t>
      </w:r>
      <w:r>
        <w:t xml:space="preserve">seedlings grown on LS without TMTM, and with 1000 µg TMTM, they showed</w:t>
      </w:r>
      <w:r>
        <w:t xml:space="preserve"> </w:t>
      </w:r>
      <w:r>
        <w:t xml:space="preserve">the highest expression.</w:t>
      </w:r>
    </w:p>
    <w:p>
      <w:pPr>
        <w:pStyle w:val="BodyText"/>
      </w:pPr>
      <w:r>
        <w:t xml:space="preserve">In conclusion, after the application of 100 µg TMTM to LS-exposed</w:t>
      </w:r>
      <w:r>
        <w:t xml:space="preserve"> </w:t>
      </w:r>
      <w:r>
        <w:t xml:space="preserve">seedlings, expression of the examined genes is similar to that of the</w:t>
      </w:r>
      <w:r>
        <w:t xml:space="preserve"> </w:t>
      </w:r>
      <w:r>
        <w:t xml:space="preserve">seedlings grown on HS medium, and this is observed from the second to</w:t>
      </w:r>
      <w:r>
        <w:t xml:space="preserve"> </w:t>
      </w:r>
      <w:r>
        <w:t xml:space="preserve">the 7</w:t>
      </w:r>
      <w:r>
        <w:rPr>
          <w:vertAlign w:val="superscript"/>
        </w:rPr>
        <w:t xml:space="preserve">th</w:t>
      </w:r>
      <w:r>
        <w:t xml:space="preserve"> </w:t>
      </w:r>
      <w:r>
        <w:t xml:space="preserve">day. We propose that low doses of TMTM (10 and</w:t>
      </w:r>
      <w:r>
        <w:t xml:space="preserve"> </w:t>
      </w:r>
      <w:r>
        <w:t xml:space="preserve">100 µg) diminish sulfur stress by adjusting the expression of the</w:t>
      </w:r>
      <w:r>
        <w:t xml:space="preserve"> </w:t>
      </w:r>
      <w:r>
        <w:t xml:space="preserve">analyzed genes to the expression levels found under HS conditions.</w:t>
      </w:r>
      <w:r>
        <w:t xml:space="preserve"> </w:t>
      </w:r>
      <w:r>
        <w:t xml:space="preserve">Upregulation of</w:t>
      </w:r>
      <w:r>
        <w:t xml:space="preserve"> </w:t>
      </w:r>
      <w:r>
        <w:rPr>
          <w:i/>
        </w:rPr>
        <w:t xml:space="preserve">SDI1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SDI2</w:t>
      </w:r>
      <w:r>
        <w:t xml:space="preserve"> </w:t>
      </w:r>
      <w:r>
        <w:t xml:space="preserve">in LS-grown seedlings</w:t>
      </w:r>
      <w:r>
        <w:t xml:space="preserve"> </w:t>
      </w:r>
      <w:r>
        <w:t xml:space="preserve">exposed to 10 µg TMTM for 7 days indicates that this doses is too low to</w:t>
      </w:r>
      <w:r>
        <w:t xml:space="preserve"> </w:t>
      </w:r>
      <w:r>
        <w:t xml:space="preserve">repress the sulfur-deficiency response after longer time periods.</w:t>
      </w:r>
    </w:p>
    <w:p>
      <w:pPr>
        <w:pStyle w:val="BodyText"/>
      </w:pPr>
      <w:r>
        <w:rPr>
          <w:b/>
        </w:rPr>
        <w:t xml:space="preserve">TMTM maintained high GSH and GSL</w:t>
      </w:r>
      <w:r>
        <w:t xml:space="preserve"> </w:t>
      </w:r>
      <w:r>
        <w:rPr>
          <w:b/>
        </w:rPr>
        <w:t xml:space="preserve">levels under sulfur</w:t>
      </w:r>
      <w:r>
        <w:rPr>
          <w:b/>
        </w:rPr>
        <w:t xml:space="preserve"> </w:t>
      </w:r>
      <w:r>
        <w:rPr>
          <w:b/>
        </w:rPr>
        <w:t xml:space="preserve">deficiency</w:t>
      </w:r>
    </w:p>
    <w:p>
      <w:pPr>
        <w:pStyle w:val="BodyText"/>
      </w:pPr>
      <w:r>
        <w:t xml:space="preserve">Cysteine is the first metabolite synthesized during sulfur assimilation,</w:t>
      </w:r>
      <w:r>
        <w:t xml:space="preserve"> </w:t>
      </w:r>
      <w:r>
        <w:t xml:space="preserve">while GSH and GSLs contain large portions of the total sulfur pool.</w:t>
      </w:r>
      <w:r>
        <w:t xml:space="preserve"> </w:t>
      </w:r>
      <w:r>
        <w:t xml:space="preserve">Under sulfur deficiency, these metabolites are broken down, and the</w:t>
      </w:r>
      <w:r>
        <w:t xml:space="preserve"> </w:t>
      </w:r>
      <w:r>
        <w:t xml:space="preserve">sulfur is recycled for primary growth (Falk</w:t>
      </w:r>
      <w:r>
        <w:rPr>
          <w:i/>
        </w:rPr>
        <w:t xml:space="preserve">et al.</w:t>
      </w:r>
      <w:r>
        <w:t xml:space="preserve"> </w:t>
      </w:r>
      <w:r>
        <w:t xml:space="preserve">, 2007;</w:t>
      </w:r>
      <w:r>
        <w:t xml:space="preserve"> </w:t>
      </w:r>
      <w:r>
        <w:t xml:space="preserve">Sugiyama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, 2021). We measured the GSH and GSLs level to</w:t>
      </w:r>
      <w:r>
        <w:t xml:space="preserve"> </w:t>
      </w:r>
      <w:r>
        <w:t xml:space="preserve">investigate whether TMTM influences the plant sulfur homeostasis at this</w:t>
      </w:r>
      <w:r>
        <w:t xml:space="preserve"> </w:t>
      </w:r>
      <w:r>
        <w:t xml:space="preserve">level.</w:t>
      </w:r>
    </w:p>
    <w:p>
      <w:pPr>
        <w:pStyle w:val="BodyText"/>
      </w:pPr>
      <w:r>
        <w:t xml:space="preserve">Two, 4 and 7 days after application of 1000 µg TMTM, the GSH level was</w:t>
      </w:r>
      <w:r>
        <w:t xml:space="preserve"> </w:t>
      </w:r>
      <w:r>
        <w:t xml:space="preserve">significantly increased compared to the untreated control. Even 100 µg</w:t>
      </w:r>
      <w:r>
        <w:t xml:space="preserve"> </w:t>
      </w:r>
      <w:r>
        <w:t xml:space="preserve">TMTM stimulated the GSH level, which was similar to that found in</w:t>
      </w:r>
      <w:r>
        <w:t xml:space="preserve"> </w:t>
      </w:r>
      <w:r>
        <w:t xml:space="preserve">seedlings grown on HS (Figure 6A).</w:t>
      </w:r>
    </w:p>
    <w:p>
      <w:pPr>
        <w:pStyle w:val="BodyText"/>
      </w:pPr>
      <w:r>
        <w:t xml:space="preserve">A similar pattern was observed for the total GSL levels. After 2 days,</w:t>
      </w:r>
      <w:r>
        <w:t xml:space="preserve"> </w:t>
      </w:r>
      <w:r>
        <w:t xml:space="preserve">the GSLs slightly increased with increasing TMTM concentrations (Figure</w:t>
      </w:r>
      <w:r>
        <w:t xml:space="preserve"> </w:t>
      </w:r>
      <w:r>
        <w:t xml:space="preserve">6B). The effect broadened after 4 days. On LS without TMTM, total GSL</w:t>
      </w:r>
      <w:r>
        <w:t xml:space="preserve"> </w:t>
      </w:r>
      <w:r>
        <w:t xml:space="preserve">level was significantly lowered compared to the rest of the treatments</w:t>
      </w:r>
      <w:r>
        <w:t xml:space="preserve"> </w:t>
      </w:r>
      <w:r>
        <w:t xml:space="preserve">(Figure 6B). Similar to the results obtained for GSH, application of 100</w:t>
      </w:r>
      <w:r>
        <w:t xml:space="preserve"> </w:t>
      </w:r>
      <w:r>
        <w:t xml:space="preserve">µg TMTM maintained the total GSL level at the same level found in</w:t>
      </w:r>
      <w:r>
        <w:t xml:space="preserve"> </w:t>
      </w:r>
      <w:r>
        <w:t xml:space="preserve">seedlings grown on HS medium without the volatile after 7 days (Figure</w:t>
      </w:r>
      <w:r>
        <w:t xml:space="preserve"> </w:t>
      </w:r>
      <w:r>
        <w:t xml:space="preserve">6B). We conclude that 100 µg TMTM established sulfur homeostasis in</w:t>
      </w:r>
      <w:r>
        <w:t xml:space="preserve"> </w:t>
      </w:r>
      <w:r>
        <w:t xml:space="preserve">LS-grown seedlings which is comparable to the conditions in seedlings</w:t>
      </w:r>
      <w:r>
        <w:t xml:space="preserve"> </w:t>
      </w:r>
      <w:r>
        <w:t xml:space="preserve">grown on HS. Furthermore, incorporation of TMTM can be observed in</w:t>
      </w:r>
      <w:r>
        <w:t xml:space="preserve"> </w:t>
      </w:r>
      <w:r>
        <w:t xml:space="preserve">seedlings treated with 1000 µg TMTM, since they showed significantly</w:t>
      </w:r>
      <w:r>
        <w:t xml:space="preserve"> </w:t>
      </w:r>
      <w:r>
        <w:t xml:space="preserve">higher amounts of GSH and GSLs than the unexposed controls.</w:t>
      </w:r>
    </w:p>
    <w:p>
      <w:pPr>
        <w:pStyle w:val="BodyText"/>
      </w:pPr>
      <w:r>
        <w:rPr>
          <w:b/>
        </w:rPr>
        <w:t xml:space="preserve">OASTL does not incorporate sulfur from TMTM into cysteine</w:t>
      </w:r>
    </w:p>
    <w:p>
      <w:pPr>
        <w:pStyle w:val="BodyText"/>
      </w:pPr>
      <w:r>
        <w:t xml:space="preserve">Sulfate is normally reduced to sulfide, which is as substrate for OASTLs</w:t>
      </w:r>
      <w:r>
        <w:t xml:space="preserve"> </w:t>
      </w:r>
      <w:r>
        <w:t xml:space="preserve">to form cysteine. Cysteine is further converted to GSH, methionine or</w:t>
      </w:r>
      <w:r>
        <w:t xml:space="preserve"> </w:t>
      </w:r>
      <w:r>
        <w:t xml:space="preserve">other sulfur-containing metabolites. TMTM is an organosulfide,</w:t>
      </w:r>
      <w:r>
        <w:t xml:space="preserve"> </w:t>
      </w:r>
      <w:r>
        <w:t xml:space="preserve">containing 3 sulfide groups. We tested if plants can synthesize cysteine</w:t>
      </w:r>
      <w:r>
        <w:t xml:space="preserve"> </w:t>
      </w:r>
      <w:r>
        <w:t xml:space="preserve">using TMTM as substrate. An OASTL activity assay was conducted by</w:t>
      </w:r>
      <w:r>
        <w:t xml:space="preserve"> </w:t>
      </w:r>
      <w:r>
        <w:t xml:space="preserve">incubating total protein extract from wild-type</w:t>
      </w:r>
      <w:r>
        <w:t xml:space="preserve"> </w:t>
      </w:r>
      <w:r>
        <w:rPr>
          <w:i/>
        </w:rPr>
        <w:t xml:space="preserve">A.</w:t>
      </w:r>
      <w:r>
        <w:rPr>
          <w:i/>
        </w:rPr>
        <w:t xml:space="preserve"> </w:t>
      </w:r>
      <w:r>
        <w:rPr>
          <w:i/>
        </w:rPr>
        <w:t xml:space="preserve">thaliana</w:t>
      </w:r>
      <w:r>
        <w:t xml:space="preserve">(ecotype</w:t>
      </w:r>
      <w:r>
        <w:t xml:space="preserve"> </w:t>
      </w:r>
      <w:r>
        <w:rPr>
          <w:i/>
        </w:rPr>
        <w:t xml:space="preserve">Col-0</w:t>
      </w:r>
      <w:r>
        <w:t xml:space="preserve"> </w:t>
      </w:r>
      <w:r>
        <w:t xml:space="preserve">) leaves with OAS and either</w:t>
      </w:r>
      <w:r>
        <w:t xml:space="preserve"> </w:t>
      </w:r>
      <w:r>
        <w:t xml:space="preserve">Na</w:t>
      </w:r>
      <w:r>
        <w:rPr>
          <w:vertAlign w:val="subscript"/>
        </w:rPr>
        <w:t xml:space="preserve">2</w:t>
      </w:r>
      <w:r>
        <w:t xml:space="preserve">S or TMTM as substrate. Cysteine production was only</w:t>
      </w:r>
      <w:r>
        <w:t xml:space="preserve"> </w:t>
      </w:r>
      <w:r>
        <w:t xml:space="preserve">observed when Na</w:t>
      </w:r>
      <w:r>
        <w:rPr>
          <w:vertAlign w:val="subscript"/>
        </w:rPr>
        <w:t xml:space="preserve">2</w:t>
      </w:r>
      <w:r>
        <w:t xml:space="preserve">S was used as substrate (Figure 7). In</w:t>
      </w:r>
      <w:r>
        <w:t xml:space="preserve"> </w:t>
      </w:r>
      <w:r>
        <w:t xml:space="preserve">another experimental setup, total protein extract, OAS,</w:t>
      </w:r>
      <w:r>
        <w:t xml:space="preserve"> </w:t>
      </w:r>
      <w:r>
        <w:t xml:space="preserve">Na</w:t>
      </w:r>
      <w:r>
        <w:rPr>
          <w:vertAlign w:val="subscript"/>
        </w:rPr>
        <w:t xml:space="preserve">2</w:t>
      </w:r>
      <w:r>
        <w:t xml:space="preserve">S and TMTM were incubated in the same reaction tube.</w:t>
      </w:r>
      <w:r>
        <w:t xml:space="preserve"> </w:t>
      </w:r>
      <w:r>
        <w:t xml:space="preserve">Also under this condition, cysteine was produced, which indicates that</w:t>
      </w:r>
      <w:r>
        <w:t xml:space="preserve"> </w:t>
      </w:r>
      <w:r>
        <w:t xml:space="preserve">OASTL activity was not hindered by TMTM. We conclude that TMTM is not a</w:t>
      </w:r>
      <w:r>
        <w:t xml:space="preserve"> </w:t>
      </w:r>
      <w:r>
        <w:t xml:space="preserve">direct substrate for sulfur incorporation into cysteine by OASTL under</w:t>
      </w:r>
      <w:r>
        <w:t xml:space="preserve"> </w:t>
      </w:r>
      <w:r>
        <w:t xml:space="preserve">our experimental conditions (Figure 7).</w:t>
      </w:r>
    </w:p>
    <w:p>
      <w:pPr>
        <w:pStyle w:val="BodyText"/>
      </w:pPr>
      <w:r>
        <w:rPr>
          <w:b/>
        </w:rPr>
        <w:t xml:space="preserve">Discussion</w:t>
      </w:r>
    </w:p>
    <w:p>
      <w:pPr>
        <w:pStyle w:val="BodyText"/>
      </w:pPr>
      <w:r>
        <w:t xml:space="preserve">In this study, we identified a fungal volatile, TMTM, as the main</w:t>
      </w:r>
      <w:r>
        <w:t xml:space="preserve"> </w:t>
      </w:r>
      <w:r>
        <w:t xml:space="preserve">component in the headspace of the beneficial fungus</w:t>
      </w:r>
      <w:r>
        <w:t xml:space="preserve"> </w:t>
      </w:r>
      <w:r>
        <w:rPr>
          <w:i/>
        </w:rPr>
        <w:t xml:space="preserve">M. hyalina</w:t>
      </w:r>
      <w:r>
        <w:t xml:space="preserve"> </w:t>
      </w:r>
      <w:r>
        <w:t xml:space="preserve">.</w:t>
      </w:r>
      <w:r>
        <w:t xml:space="preserve"> </w:t>
      </w:r>
      <w:r>
        <w:t xml:space="preserve">Application of TMTM participated in maintaining the sulfur homeostasis</w:t>
      </w:r>
      <w:r>
        <w:t xml:space="preserve"> </w:t>
      </w:r>
      <w:r>
        <w:t xml:space="preserve">in</w:t>
      </w:r>
      <w:r>
        <w:t xml:space="preserve"> </w:t>
      </w:r>
      <w:r>
        <w:rPr>
          <w:i/>
        </w:rPr>
        <w:t xml:space="preserve">Arabidopsis</w:t>
      </w:r>
      <w:r>
        <w:t xml:space="preserve"> </w:t>
      </w:r>
      <w:r>
        <w:t xml:space="preserve">seedlings under sulfur deficiency. At low</w:t>
      </w:r>
      <w:r>
        <w:t xml:space="preserve"> </w:t>
      </w:r>
      <w:r>
        <w:t xml:space="preserve">concentrations (10 – 100 µg), TMTM compensated sulfur-limitation</w:t>
      </w:r>
      <w:r>
        <w:t xml:space="preserve"> </w:t>
      </w:r>
      <w:r>
        <w:t xml:space="preserve">responses of the seedlings: the volatile restored growth and root</w:t>
      </w:r>
      <w:r>
        <w:t xml:space="preserve"> </w:t>
      </w:r>
      <w:r>
        <w:t xml:space="preserve">development which were inhibited under sulfur-limiting conditions,</w:t>
      </w:r>
      <w:r>
        <w:t xml:space="preserve"> </w:t>
      </w:r>
      <w:r>
        <w:t xml:space="preserve">restricted the upregulation of sulfur deficiency marker genes</w:t>
      </w:r>
      <w:r>
        <w:t xml:space="preserve"> </w:t>
      </w:r>
      <w:r>
        <w:t xml:space="preserve">(</w:t>
      </w:r>
      <w:r>
        <w:rPr>
          <w:i/>
        </w:rPr>
        <w:t xml:space="preserve">SULTRs</w:t>
      </w:r>
      <w:r>
        <w:t xml:space="preserve"> </w:t>
      </w:r>
      <w:r>
        <w:t xml:space="preserve">,</w:t>
      </w:r>
      <w:r>
        <w:t xml:space="preserve"> </w:t>
      </w:r>
      <w:r>
        <w:rPr>
          <w:i/>
        </w:rPr>
        <w:t xml:space="preserve">SDI1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SDI2</w:t>
      </w:r>
      <w:r>
        <w:t xml:space="preserve"> </w:t>
      </w:r>
      <w:r>
        <w:t xml:space="preserve">), or the breakdown of GSL</w:t>
      </w:r>
      <w:r>
        <w:t xml:space="preserve"> </w:t>
      </w:r>
      <w:r>
        <w:t xml:space="preserve">and the accumulation of GSH. On medium with HS, these TMTM effects were</w:t>
      </w:r>
      <w:r>
        <w:t xml:space="preserve"> </w:t>
      </w:r>
      <w:r>
        <w:t xml:space="preserve">not detectable. TMTM shifted the measured parameters in LS plants to</w:t>
      </w:r>
      <w:r>
        <w:t xml:space="preserve"> </w:t>
      </w:r>
      <w:r>
        <w:t xml:space="preserve">those found in seedlings grown on HS medium without TMTM application.</w:t>
      </w:r>
      <w:r>
        <w:t xml:space="preserve"> </w:t>
      </w:r>
      <w:r>
        <w:t xml:space="preserve">Higher concentration induced toxic or inhibitory effects, altered the</w:t>
      </w:r>
      <w:r>
        <w:t xml:space="preserve"> </w:t>
      </w:r>
      <w:r>
        <w:t xml:space="preserve">sulfur homeostasis, and restricted plant growth. However, TMTM was not</w:t>
      </w:r>
      <w:r>
        <w:t xml:space="preserve"> </w:t>
      </w:r>
      <w:r>
        <w:t xml:space="preserve">directly incorporated into cysteine by OASTLs, and is not inhibiting</w:t>
      </w:r>
      <w:r>
        <w:t xml:space="preserve"> </w:t>
      </w:r>
      <w:r>
        <w:t xml:space="preserve">their function. This suggests that cysteine might not be a direct</w:t>
      </w:r>
      <w:r>
        <w:t xml:space="preserve"> </w:t>
      </w:r>
      <w:r>
        <w:t xml:space="preserve">product of TMTM incorporation, or TMTM must be processed before its</w:t>
      </w:r>
      <w:r>
        <w:t xml:space="preserve"> </w:t>
      </w:r>
      <w:r>
        <w:t xml:space="preserve">sulfur atoms can be incorporated into cysteine.</w:t>
      </w:r>
    </w:p>
    <w:p>
      <w:pPr>
        <w:pStyle w:val="BodyText"/>
      </w:pPr>
      <w:r>
        <w:rPr>
          <w:i/>
        </w:rPr>
        <w:t xml:space="preserve">Mortierella</w:t>
      </w:r>
      <w:r>
        <w:t xml:space="preserve"> </w:t>
      </w:r>
      <w:r>
        <w:rPr>
          <w:b/>
        </w:rPr>
        <w:t xml:space="preserve">volatiles promote plant growth</w:t>
      </w:r>
    </w:p>
    <w:p>
      <w:pPr>
        <w:pStyle w:val="BodyText"/>
      </w:pPr>
      <w:r>
        <w:t xml:space="preserve">Plants reduce the CO</w:t>
      </w:r>
      <w:r>
        <w:rPr>
          <w:vertAlign w:val="subscript"/>
        </w:rPr>
        <w:t xml:space="preserve">2</w:t>
      </w:r>
      <w:r>
        <w:t xml:space="preserve"> </w:t>
      </w:r>
      <w:r>
        <w:t xml:space="preserve">concentration in closed systems</w:t>
      </w:r>
      <w:r>
        <w:t xml:space="preserve"> </w:t>
      </w:r>
      <w:r>
        <w:t xml:space="preserve">which has to be considered in experimental designs with volatiles</w:t>
      </w:r>
      <w:r>
        <w:t xml:space="preserve"> </w:t>
      </w:r>
      <w:r>
        <w:t xml:space="preserve">(Naznin</w:t>
      </w:r>
      <w:r>
        <w:rPr>
          <w:i/>
        </w:rPr>
        <w:t xml:space="preserve">et al.</w:t>
      </w:r>
      <w:r>
        <w:t xml:space="preserve"> </w:t>
      </w:r>
      <w:r>
        <w:t xml:space="preserve">, 2013; Piechulla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, 2017). In</w:t>
      </w:r>
      <w:r>
        <w:t xml:space="preserve"> </w:t>
      </w:r>
      <w:r>
        <w:t xml:space="preserve">preliminary experiments, we co-cultivated</w:t>
      </w:r>
      <w:r>
        <w:t xml:space="preserve"> </w:t>
      </w:r>
      <w:r>
        <w:rPr>
          <w:i/>
        </w:rPr>
        <w:t xml:space="preserve">Arabidopsis</w:t>
      </w:r>
      <w:r>
        <w:t xml:space="preserve"> </w:t>
      </w:r>
      <w:r>
        <w:t xml:space="preserve">seedlings</w:t>
      </w:r>
      <w:r>
        <w:t xml:space="preserve"> </w:t>
      </w:r>
      <w:r>
        <w:t xml:space="preserve">with 5 different</w:t>
      </w:r>
      <w:r>
        <w:t xml:space="preserve"> </w:t>
      </w:r>
      <w:r>
        <w:rPr>
          <w:i/>
        </w:rPr>
        <w:t xml:space="preserve">Mortierella</w:t>
      </w:r>
      <w:r>
        <w:t xml:space="preserve"> </w:t>
      </w:r>
      <w:r>
        <w:t xml:space="preserve">strains with comparable growth rates</w:t>
      </w:r>
      <w:r>
        <w:t xml:space="preserve"> </w:t>
      </w:r>
      <w:r>
        <w:t xml:space="preserve">and metabolite features. Since the three fungi with distinctive</w:t>
      </w:r>
      <w:r>
        <w:t xml:space="preserve"> </w:t>
      </w:r>
      <w:r>
        <w:t xml:space="preserve">garlic-like smells (</w:t>
      </w:r>
      <w:r>
        <w:rPr>
          <w:i/>
        </w:rPr>
        <w:t xml:space="preserve">M. hyalina</w:t>
      </w:r>
      <w:r>
        <w:t xml:space="preserve"> </w:t>
      </w:r>
      <w:r>
        <w:t xml:space="preserve">,</w:t>
      </w:r>
      <w:r>
        <w:t xml:space="preserve"> </w:t>
      </w:r>
      <w:r>
        <w:rPr>
          <w:i/>
        </w:rPr>
        <w:t xml:space="preserve">M. alpina</w:t>
      </w:r>
      <w:r>
        <w:t xml:space="preserve"> </w:t>
      </w:r>
      <w:r>
        <w:t xml:space="preserve">,</w:t>
      </w:r>
      <w:r>
        <w:t xml:space="preserve"> </w:t>
      </w:r>
      <w:r>
        <w:rPr>
          <w:i/>
        </w:rPr>
        <w:t xml:space="preserve">M.</w:t>
      </w:r>
      <w:r>
        <w:rPr>
          <w:i/>
        </w:rPr>
        <w:t xml:space="preserve"> </w:t>
      </w:r>
      <w:r>
        <w:rPr>
          <w:i/>
        </w:rPr>
        <w:t xml:space="preserve">turficolalis</w:t>
      </w:r>
      <w:r>
        <w:t xml:space="preserve"> </w:t>
      </w:r>
      <w:r>
        <w:t xml:space="preserve">) induced a stronger growth promotion compared to two</w:t>
      </w:r>
      <w:r>
        <w:t xml:space="preserve"> </w:t>
      </w:r>
      <w:r>
        <w:t xml:space="preserve">non-smelling strains (</w:t>
      </w:r>
      <w:r>
        <w:rPr>
          <w:i/>
        </w:rPr>
        <w:t xml:space="preserve">M. vinacea</w:t>
      </w:r>
      <w:r>
        <w:t xml:space="preserve"> </w:t>
      </w:r>
      <w:r>
        <w:t xml:space="preserve">,</w:t>
      </w:r>
      <w:r>
        <w:t xml:space="preserve"> </w:t>
      </w:r>
      <w:r>
        <w:rPr>
          <w:i/>
        </w:rPr>
        <w:t xml:space="preserve">M. longicollis</w:t>
      </w:r>
      <w:r>
        <w:t xml:space="preserve"> </w:t>
      </w:r>
      <w:r>
        <w:t xml:space="preserve">; Figure</w:t>
      </w:r>
      <w:r>
        <w:t xml:space="preserve"> </w:t>
      </w:r>
      <w:r>
        <w:t xml:space="preserve">S1), we hypothesized that the sulfur-containing volatiles from the fungi</w:t>
      </w:r>
      <w:r>
        <w:t xml:space="preserve"> </w:t>
      </w:r>
      <w:r>
        <w:t xml:space="preserve">might be involved in the growth regulation. The major volatile in the</w:t>
      </w:r>
      <w:r>
        <w:t xml:space="preserve"> </w:t>
      </w:r>
      <w:r>
        <w:t xml:space="preserve">headspace of one of these fungi,</w:t>
      </w:r>
      <w:r>
        <w:t xml:space="preserve"> </w:t>
      </w:r>
      <w:r>
        <w:rPr>
          <w:i/>
        </w:rPr>
        <w:t xml:space="preserve">M. hyalina</w:t>
      </w:r>
      <w:r>
        <w:t xml:space="preserve"> </w:t>
      </w:r>
      <w:r>
        <w:t xml:space="preserve">, was TMTM, and its</w:t>
      </w:r>
      <w:r>
        <w:t xml:space="preserve"> </w:t>
      </w:r>
      <w:r>
        <w:t xml:space="preserve">abundance prompted us to investigate it in this study. The stronger</w:t>
      </w:r>
      <w:r>
        <w:t xml:space="preserve"> </w:t>
      </w:r>
      <w:r>
        <w:t xml:space="preserve">growth of seedlings which are growing in the presence of the fungus</w:t>
      </w:r>
      <w:r>
        <w:t xml:space="preserve"> </w:t>
      </w:r>
      <w:r>
        <w:t xml:space="preserve">compared to those treated with TMTM demonstrates that the investigated</w:t>
      </w:r>
      <w:r>
        <w:t xml:space="preserve"> </w:t>
      </w:r>
      <w:r>
        <w:t xml:space="preserve">volatile is not the only factor involved in the growth promoting effect.</w:t>
      </w:r>
      <w:r>
        <w:t xml:space="preserve"> </w:t>
      </w:r>
      <w:r>
        <w:t xml:space="preserve">However, it is difficult to design experimental set-ups which allow a</w:t>
      </w:r>
      <w:r>
        <w:t xml:space="preserve"> </w:t>
      </w:r>
      <w:r>
        <w:t xml:space="preserve">quantitative comparison of fungal and volatile effects on plant growth</w:t>
      </w:r>
      <w:r>
        <w:t xml:space="preserve"> </w:t>
      </w:r>
      <w:r>
        <w:t xml:space="preserve">and performance. We assume that the stabilizing effect of TMTM on the</w:t>
      </w:r>
      <w:r>
        <w:t xml:space="preserve"> </w:t>
      </w:r>
      <w:r>
        <w:t xml:space="preserve">sulfur homeostasis allows better plant performance under sulfur stress.</w:t>
      </w:r>
    </w:p>
    <w:p>
      <w:pPr>
        <w:pStyle w:val="BodyText"/>
      </w:pPr>
      <w:r>
        <w:rPr>
          <w:b/>
        </w:rPr>
        <w:t xml:space="preserve">TMTM maintains the sulfur homeostasis under sulfur limitation</w:t>
      </w:r>
    </w:p>
    <w:p>
      <w:pPr>
        <w:pStyle w:val="BodyText"/>
      </w:pPr>
      <w:r>
        <w:t xml:space="preserve">Plants respond to sulfur limitation in various ways. The first response</w:t>
      </w:r>
      <w:r>
        <w:t xml:space="preserve"> </w:t>
      </w:r>
      <w:r>
        <w:t xml:space="preserve">is up-regulation of sulfate transporters (</w:t>
      </w:r>
      <w:r>
        <w:rPr>
          <w:i/>
        </w:rPr>
        <w:t xml:space="preserve">SULTRs</w:t>
      </w:r>
      <w:r>
        <w:t xml:space="preserve"> </w:t>
      </w:r>
      <w:r>
        <w:t xml:space="preserve">) to increase</w:t>
      </w:r>
      <w:r>
        <w:t xml:space="preserve"> </w:t>
      </w:r>
      <w:r>
        <w:t xml:space="preserve">sulfate uptake from root (Takahashi</w:t>
      </w:r>
      <w:r>
        <w:rPr>
          <w:i/>
        </w:rPr>
        <w:t xml:space="preserve">et al.</w:t>
      </w:r>
      <w:r>
        <w:t xml:space="preserve"> </w:t>
      </w:r>
      <w:r>
        <w:t xml:space="preserve">, 2011; Shibagaki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, 2002; Yoshimoto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, 2002; Kataoka</w:t>
      </w:r>
      <w:r>
        <w:t xml:space="preserve"> </w:t>
      </w:r>
      <w:r>
        <w:rPr>
          <w:i/>
        </w:rPr>
        <w:t xml:space="preserve">et</w:t>
      </w:r>
      <w:r>
        <w:rPr>
          <w:i/>
        </w:rPr>
        <w:t xml:space="preserve"> </w:t>
      </w:r>
      <w:r>
        <w:rPr>
          <w:i/>
        </w:rPr>
        <w:t xml:space="preserve">al.</w:t>
      </w:r>
      <w:r>
        <w:t xml:space="preserve"> </w:t>
      </w:r>
      <w:r>
        <w:t xml:space="preserve">, 2004; Takahashi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, 1997). On the other hand, genes</w:t>
      </w:r>
      <w:r>
        <w:t xml:space="preserve"> </w:t>
      </w:r>
      <w:r>
        <w:t xml:space="preserve">for GSL biosynthesis (e.g.,</w:t>
      </w:r>
      <w:r>
        <w:t xml:space="preserve"> </w:t>
      </w:r>
      <w:r>
        <w:rPr>
          <w:i/>
        </w:rPr>
        <w:t xml:space="preserve">BCAT4</w:t>
      </w:r>
      <w:r>
        <w:t xml:space="preserve"> </w:t>
      </w:r>
      <w:r>
        <w:t xml:space="preserve">,</w:t>
      </w:r>
      <w:r>
        <w:rPr>
          <w:i/>
        </w:rPr>
        <w:t xml:space="preserve">CYP79B2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CYP79F2</w:t>
      </w:r>
      <w:r>
        <w:t xml:space="preserve"> </w:t>
      </w:r>
      <w:r>
        <w:t xml:space="preserve">) are down-regulated, while those repressing GSL</w:t>
      </w:r>
      <w:r>
        <w:t xml:space="preserve"> </w:t>
      </w:r>
      <w:r>
        <w:t xml:space="preserve">biosynthesis (</w:t>
      </w:r>
      <w:r>
        <w:rPr>
          <w:i/>
        </w:rPr>
        <w:t xml:space="preserve">SDI1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SDI2</w:t>
      </w:r>
      <w:r>
        <w:t xml:space="preserve"> </w:t>
      </w:r>
      <w:r>
        <w:t xml:space="preserve">) are up-regulated. These</w:t>
      </w:r>
      <w:r>
        <w:t xml:space="preserve"> </w:t>
      </w:r>
      <w:r>
        <w:t xml:space="preserve">responses help plants to remobilize sulfur to sustain growth</w:t>
      </w:r>
      <w:r>
        <w:t xml:space="preserve"> </w:t>
      </w:r>
      <w:r>
        <w:t xml:space="preserve">(Lewandowska and Sirko, 2008; Frerigmann and Gigolashvili, 2014;</w:t>
      </w:r>
      <w:r>
        <w:t xml:space="preserve"> </w:t>
      </w:r>
      <w:r>
        <w:t xml:space="preserve">Borpatragohain</w:t>
      </w:r>
      <w:r>
        <w:rPr>
          <w:i/>
        </w:rPr>
        <w:t xml:space="preserve">et al.</w:t>
      </w:r>
      <w:r>
        <w:t xml:space="preserve"> </w:t>
      </w:r>
      <w:r>
        <w:t xml:space="preserve">, 2016). Among the inspected genes, the</w:t>
      </w:r>
      <w:r>
        <w:t xml:space="preserve"> </w:t>
      </w:r>
      <w:r>
        <w:t xml:space="preserve">sulfur starvation genes</w:t>
      </w:r>
      <w:r>
        <w:t xml:space="preserve"> </w:t>
      </w:r>
      <w:r>
        <w:rPr>
          <w:i/>
        </w:rPr>
        <w:t xml:space="preserve">SULTR1;1</w:t>
      </w:r>
      <w:r>
        <w:t xml:space="preserve"> </w:t>
      </w:r>
      <w:r>
        <w:t xml:space="preserve">,</w:t>
      </w:r>
      <w:r>
        <w:t xml:space="preserve"> </w:t>
      </w:r>
      <w:r>
        <w:rPr>
          <w:i/>
        </w:rPr>
        <w:t xml:space="preserve">SULTR1;2</w:t>
      </w:r>
      <w:r>
        <w:t xml:space="preserve"> </w:t>
      </w:r>
      <w:r>
        <w:t xml:space="preserve">,</w:t>
      </w:r>
      <w:r>
        <w:t xml:space="preserve"> </w:t>
      </w:r>
      <w:r>
        <w:rPr>
          <w:i/>
        </w:rPr>
        <w:t xml:space="preserve">SULTR2;1</w:t>
      </w:r>
      <w:r>
        <w:t xml:space="preserve"> </w:t>
      </w:r>
      <w:r>
        <w:t xml:space="preserve">and both</w:t>
      </w:r>
      <w:r>
        <w:rPr>
          <w:i/>
        </w:rPr>
        <w:t xml:space="preserve">SDI1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SDI2</w:t>
      </w:r>
      <w:r>
        <w:t xml:space="preserve"> </w:t>
      </w:r>
      <w:r>
        <w:t xml:space="preserve">were down-regulated</w:t>
      </w:r>
      <w:r>
        <w:t xml:space="preserve"> </w:t>
      </w:r>
      <w:r>
        <w:t xml:space="preserve">in a TMTM dose-dependent manner in plants which suffer from sulfur</w:t>
      </w:r>
      <w:r>
        <w:t xml:space="preserve"> </w:t>
      </w:r>
      <w:r>
        <w:t xml:space="preserve">limitation (Figure 5A and 5B). Since the sulfur in TMTM can be</w:t>
      </w:r>
      <w:r>
        <w:t xml:space="preserve"> </w:t>
      </w:r>
      <w:r>
        <w:t xml:space="preserve">incorporated into the plant material, the expression of the</w:t>
      </w:r>
      <w:r>
        <w:t xml:space="preserve"> </w:t>
      </w:r>
      <w:r>
        <w:t xml:space="preserve">above-mentioned genes and those involved in GSL and GSH metabolism is</w:t>
      </w:r>
      <w:r>
        <w:t xml:space="preserve"> </w:t>
      </w:r>
      <w:r>
        <w:t xml:space="preserve">similar to seedlings grown under HS condition without TMTM. Moreover,</w:t>
      </w:r>
      <w:r>
        <w:t xml:space="preserve"> </w:t>
      </w:r>
      <w:r>
        <w:t xml:space="preserve">excessive TMTM results in the upregulation of these genes, indicating</w:t>
      </w:r>
      <w:r>
        <w:t xml:space="preserve"> </w:t>
      </w:r>
      <w:r>
        <w:t xml:space="preserve">that these plants are actively moving excess sulfur to secondary</w:t>
      </w:r>
      <w:r>
        <w:t xml:space="preserve"> </w:t>
      </w:r>
      <w:r>
        <w:t xml:space="preserve">metabolites. This is in accordance with a recent study by</w:t>
      </w:r>
      <w:r>
        <w:t xml:space="preserve"> </w:t>
      </w:r>
      <w:r>
        <w:t xml:space="preserve">Sugiyama</w:t>
      </w:r>
      <w:r>
        <w:rPr>
          <w:i/>
        </w:rPr>
        <w:t xml:space="preserve">et al.</w:t>
      </w:r>
      <w:r>
        <w:t xml:space="preserve"> </w:t>
      </w:r>
      <w:r>
        <w:t xml:space="preserve">(2021), showing a retrograde sulfur flow from</w:t>
      </w:r>
      <w:r>
        <w:t xml:space="preserve"> </w:t>
      </w:r>
      <w:r>
        <w:t xml:space="preserve">glucosinolates to cysteine in</w:t>
      </w:r>
      <w:r>
        <w:t xml:space="preserve"> </w:t>
      </w:r>
      <w:r>
        <w:rPr>
          <w:i/>
        </w:rPr>
        <w:t xml:space="preserve">Arabidopsis.</w:t>
      </w:r>
      <w:r>
        <w:t xml:space="preserve"> </w:t>
      </w:r>
      <w:r>
        <w:t xml:space="preserve">Interestingly, the</w:t>
      </w:r>
      <w:r>
        <w:t xml:space="preserve"> </w:t>
      </w:r>
      <w:r>
        <w:t xml:space="preserve">mRNA levels for GSL and GSH metabolism genes was higher in seedlings</w:t>
      </w:r>
      <w:r>
        <w:t xml:space="preserve"> </w:t>
      </w:r>
      <w:r>
        <w:t xml:space="preserve">after 2 days on LS medium without TMTM compared to seedlings grown on HS</w:t>
      </w:r>
      <w:r>
        <w:t xml:space="preserve"> </w:t>
      </w:r>
      <w:r>
        <w:t xml:space="preserve">medium. This might be caused by higher sulfate influx from the medium</w:t>
      </w:r>
      <w:r>
        <w:t xml:space="preserve"> </w:t>
      </w:r>
      <w:r>
        <w:t xml:space="preserve">due to up-regulation of</w:t>
      </w:r>
      <w:r>
        <w:t xml:space="preserve"> </w:t>
      </w:r>
      <w:r>
        <w:rPr>
          <w:i/>
        </w:rPr>
        <w:t xml:space="preserve">SULTRs</w:t>
      </w:r>
      <w:r>
        <w:t xml:space="preserve"> </w:t>
      </w:r>
      <w:r>
        <w:t xml:space="preserve">. The plants actively metabolize</w:t>
      </w:r>
      <w:r>
        <w:t xml:space="preserve"> </w:t>
      </w:r>
      <w:r>
        <w:t xml:space="preserve">the assimilated sulfate into various metabolites and utilize this as a</w:t>
      </w:r>
      <w:r>
        <w:t xml:space="preserve"> </w:t>
      </w:r>
      <w:r>
        <w:t xml:space="preserve">store to sustain growth under sulfur limitations.</w:t>
      </w:r>
    </w:p>
    <w:p>
      <w:pPr>
        <w:pStyle w:val="BodyText"/>
      </w:pPr>
      <w:r>
        <w:t xml:space="preserve">The effect is also observed at the metabolic level. Under sulfur</w:t>
      </w:r>
      <w:r>
        <w:t xml:space="preserve"> </w:t>
      </w:r>
      <w:r>
        <w:t xml:space="preserve">limitation, the GSH and GSL levels decreased. However, 100 µg TMTM</w:t>
      </w:r>
      <w:r>
        <w:t xml:space="preserve"> </w:t>
      </w:r>
      <w:r>
        <w:t xml:space="preserve">maintained the levels high under sulfur starvation conditions (Figure</w:t>
      </w:r>
      <w:r>
        <w:t xml:space="preserve"> </w:t>
      </w:r>
      <w:r>
        <w:t xml:space="preserve">6). Again, besides maintaining sulfur homeostasis, excess sulfur from</w:t>
      </w:r>
      <w:r>
        <w:t xml:space="preserve"> </w:t>
      </w:r>
      <w:r>
        <w:t xml:space="preserve">the high TMTM dose is largely metabolized into secondary metabolites.</w:t>
      </w:r>
    </w:p>
    <w:p>
      <w:pPr>
        <w:pStyle w:val="BodyText"/>
      </w:pPr>
      <w:r>
        <w:rPr>
          <w:b/>
        </w:rPr>
        <w:t xml:space="preserve">TMTM sustained root growth under sulfur limitation</w:t>
      </w:r>
    </w:p>
    <w:p>
      <w:pPr>
        <w:pStyle w:val="BodyText"/>
      </w:pPr>
      <w:r>
        <w:t xml:space="preserve">Imbalances in the sulfur pool have severe consequences for plant growth</w:t>
      </w:r>
      <w:r>
        <w:t xml:space="preserve"> </w:t>
      </w:r>
      <w:r>
        <w:t xml:space="preserve">and yield (Zhao</w:t>
      </w:r>
      <w:r>
        <w:rPr>
          <w:i/>
        </w:rPr>
        <w:t xml:space="preserve">et al.</w:t>
      </w:r>
      <w:r>
        <w:t xml:space="preserve"> </w:t>
      </w:r>
      <w:r>
        <w:t xml:space="preserve">, 1999; Lunde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, 2008; Jobe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, 2019). Under LS, biomass production and root growth were</w:t>
      </w:r>
      <w:r>
        <w:t xml:space="preserve"> </w:t>
      </w:r>
      <w:r>
        <w:t xml:space="preserve">significantly reduced (Figure 3 and 4). This could be restored by the</w:t>
      </w:r>
      <w:r>
        <w:t xml:space="preserve"> </w:t>
      </w:r>
      <w:r>
        <w:t xml:space="preserve">application of TMTM in low doses. We propose that TMTM maintains the</w:t>
      </w:r>
      <w:r>
        <w:t xml:space="preserve"> </w:t>
      </w:r>
      <w:r>
        <w:t xml:space="preserve">sulfur homeostasis and allows root growth which is comparable to that</w:t>
      </w:r>
      <w:r>
        <w:t xml:space="preserve"> </w:t>
      </w:r>
      <w:r>
        <w:t xml:space="preserve">under HS conditions (Figure 4). Furthermore, it appears that excess TMTM</w:t>
      </w:r>
      <w:r>
        <w:t xml:space="preserve"> </w:t>
      </w:r>
      <w:r>
        <w:t xml:space="preserve">tilts the sulfur homeostasis and shifts the sulfur towards the secondary</w:t>
      </w:r>
      <w:r>
        <w:t xml:space="preserve"> </w:t>
      </w:r>
      <w:r>
        <w:t xml:space="preserve">metabolite pool, resulting in reduced plant biomass production and root</w:t>
      </w:r>
      <w:r>
        <w:t xml:space="preserve"> </w:t>
      </w:r>
      <w:r>
        <w:t xml:space="preserve">growth (Figure 3 and 4).</w:t>
      </w:r>
    </w:p>
    <w:p>
      <w:pPr>
        <w:pStyle w:val="BodyText"/>
      </w:pPr>
      <w:r>
        <w:t xml:space="preserve">Growth regulation by TMTM</w:t>
      </w:r>
      <w:r>
        <w:t xml:space="preserve"> </w:t>
      </w:r>
      <w:r>
        <w:rPr>
          <w:i/>
        </w:rPr>
        <w:t xml:space="preserve">via</w:t>
      </w:r>
      <w:r>
        <w:t xml:space="preserve"> </w:t>
      </w:r>
      <w:r>
        <w:t xml:space="preserve">sulfur homeostasis is further</w:t>
      </w:r>
      <w:r>
        <w:t xml:space="preserve"> </w:t>
      </w:r>
      <w:r>
        <w:t xml:space="preserve">supported by the response of WT and</w:t>
      </w:r>
      <w:r>
        <w:t xml:space="preserve"> </w:t>
      </w:r>
      <w:r>
        <w:rPr>
          <w:i/>
        </w:rPr>
        <w:t xml:space="preserve">slim1</w:t>
      </w:r>
      <w:r>
        <w:t xml:space="preserve"> </w:t>
      </w:r>
      <w:r>
        <w:t xml:space="preserve">seedlings to high TMTM</w:t>
      </w:r>
      <w:r>
        <w:t xml:space="preserve"> </w:t>
      </w:r>
      <w:r>
        <w:t xml:space="preserve">dose. 1000 µg TMTM inhibited root growth in WT seedlings, but not</w:t>
      </w:r>
      <w:r>
        <w:t xml:space="preserve"> </w:t>
      </w:r>
      <w:r>
        <w:t xml:space="preserve">in</w:t>
      </w:r>
      <w:r>
        <w:rPr>
          <w:i/>
        </w:rPr>
        <w:t xml:space="preserve">slim1</w:t>
      </w:r>
      <w:r>
        <w:t xml:space="preserve"> </w:t>
      </w:r>
      <w:r>
        <w:t xml:space="preserve">(Figure 4). Apparently, lower doses of TMTM stimulated</w:t>
      </w:r>
      <w:r>
        <w:t xml:space="preserve"> </w:t>
      </w:r>
      <w:r>
        <w:t xml:space="preserve">root growth in LS because the volatile influences the sulfur</w:t>
      </w:r>
      <w:r>
        <w:t xml:space="preserve"> </w:t>
      </w:r>
      <w:r>
        <w:t xml:space="preserve">homeostasis. As a result, the root growth was comparable to seedling´s</w:t>
      </w:r>
      <w:r>
        <w:t xml:space="preserve"> </w:t>
      </w:r>
      <w:r>
        <w:t xml:space="preserve">growth on HS without the volatile. However, the high dose (1000 µg) of</w:t>
      </w:r>
      <w:r>
        <w:t xml:space="preserve"> </w:t>
      </w:r>
      <w:r>
        <w:t xml:space="preserve">TMTM could provide too much sulfur to the LS-grown WT seedlings, which</w:t>
      </w:r>
      <w:r>
        <w:t xml:space="preserve"> </w:t>
      </w:r>
      <w:r>
        <w:t xml:space="preserve">may result in the activation of stress responses and ultimately growth</w:t>
      </w:r>
      <w:r>
        <w:t xml:space="preserve"> </w:t>
      </w:r>
      <w:r>
        <w:t xml:space="preserve">retardation. On the other hand, because</w:t>
      </w:r>
      <w:r>
        <w:t xml:space="preserve"> </w:t>
      </w:r>
      <w:r>
        <w:rPr>
          <w:i/>
        </w:rPr>
        <w:t xml:space="preserve">slim1</w:t>
      </w:r>
      <w:r>
        <w:t xml:space="preserve"> </w:t>
      </w:r>
      <w:r>
        <w:t xml:space="preserve">could not mobilize</w:t>
      </w:r>
      <w:r>
        <w:t xml:space="preserve"> </w:t>
      </w:r>
      <w:r>
        <w:t xml:space="preserve">sulfur from its secondary metabolites (Maruyama-Nakashita</w:t>
      </w:r>
      <w:r>
        <w:rPr>
          <w:i/>
        </w:rPr>
        <w:t xml:space="preserve">et al.</w:t>
      </w:r>
      <w:r>
        <w:t xml:space="preserve"> </w:t>
      </w:r>
      <w:r>
        <w:t xml:space="preserve">,</w:t>
      </w:r>
      <w:r>
        <w:t xml:space="preserve"> </w:t>
      </w:r>
      <w:r>
        <w:t xml:space="preserve">2006), these seedlings showed a higher tolerance to excess TMTM. The</w:t>
      </w:r>
      <w:r>
        <w:t xml:space="preserve"> </w:t>
      </w:r>
      <w:r>
        <w:t xml:space="preserve">different response of the two genotypes to excess TMTM is consistent</w:t>
      </w:r>
      <w:r>
        <w:t xml:space="preserve"> </w:t>
      </w:r>
      <w:r>
        <w:t xml:space="preserve">with the idea that TMTM-induced changes in the sulfur homeostasis</w:t>
      </w:r>
      <w:r>
        <w:t xml:space="preserve"> </w:t>
      </w:r>
      <w:r>
        <w:t xml:space="preserve">influence root growth.</w:t>
      </w:r>
    </w:p>
    <w:p>
      <w:pPr>
        <w:pStyle w:val="BodyText"/>
      </w:pPr>
      <w:r>
        <w:rPr>
          <w:b/>
        </w:rPr>
        <w:t xml:space="preserve">Metabolism of TMTM may not be a single-step process</w:t>
      </w:r>
    </w:p>
    <w:p>
      <w:pPr>
        <w:pStyle w:val="BodyText"/>
      </w:pPr>
      <w:r>
        <w:t xml:space="preserve">It is known that plants are able to assimilate gaseous sulfur compounds,</w:t>
      </w:r>
      <w:r>
        <w:t xml:space="preserve"> </w:t>
      </w:r>
      <w:r>
        <w:t xml:space="preserve">such as SO</w:t>
      </w:r>
      <w:r>
        <w:rPr>
          <w:vertAlign w:val="subscript"/>
        </w:rPr>
        <w:t xml:space="preserve">2</w:t>
      </w:r>
      <w:r>
        <w:t xml:space="preserve"> </w:t>
      </w:r>
      <w:r>
        <w:t xml:space="preserve">and H</w:t>
      </w:r>
      <w:r>
        <w:rPr>
          <w:vertAlign w:val="subscript"/>
        </w:rPr>
        <w:t xml:space="preserve">2</w:t>
      </w:r>
      <w:r>
        <w:t xml:space="preserve">S (Randewig</w:t>
      </w:r>
      <w:r>
        <w:rPr>
          <w:i/>
        </w:rPr>
        <w:t xml:space="preserve">et</w:t>
      </w:r>
      <w:r>
        <w:rPr>
          <w:i/>
        </w:rPr>
        <w:t xml:space="preserve"> </w:t>
      </w:r>
      <w:r>
        <w:rPr>
          <w:i/>
        </w:rPr>
        <w:t xml:space="preserve">al.</w:t>
      </w:r>
      <w:r>
        <w:t xml:space="preserve"> </w:t>
      </w:r>
      <w:r>
        <w:t xml:space="preserve">, 2012; Lee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, 2017; Ausma and De Kok, 2019). They are</w:t>
      </w:r>
      <w:r>
        <w:t xml:space="preserve"> </w:t>
      </w:r>
      <w:r>
        <w:t xml:space="preserve">also able to assimilate other sulfur-containing organic volatiles</w:t>
      </w:r>
      <w:r>
        <w:t xml:space="preserve"> </w:t>
      </w:r>
      <w:r>
        <w:t xml:space="preserve">produced by microbes. One example is dimethyl disulfide (Meldau</w:t>
      </w:r>
      <w:r>
        <w:rPr>
          <w:i/>
        </w:rPr>
        <w:t xml:space="preserve">et</w:t>
      </w:r>
      <w:r>
        <w:rPr>
          <w:i/>
        </w:rPr>
        <w:t xml:space="preserve"> </w:t>
      </w:r>
      <w:r>
        <w:rPr>
          <w:i/>
        </w:rPr>
        <w:t xml:space="preserve">al.</w:t>
      </w:r>
      <w:r>
        <w:t xml:space="preserve"> </w:t>
      </w:r>
      <w:r>
        <w:t xml:space="preserve">, 2013). Nevertheless, how organosulfides are metabolized inside</w:t>
      </w:r>
      <w:r>
        <w:t xml:space="preserve"> </w:t>
      </w:r>
      <w:r>
        <w:t xml:space="preserve">the plant remains unknown.</w:t>
      </w:r>
    </w:p>
    <w:p>
      <w:pPr>
        <w:pStyle w:val="BodyText"/>
      </w:pPr>
      <w:r>
        <w:t xml:space="preserve">Diallyl disulfide (DADS), a volatile from garlic, is perhaps the best</w:t>
      </w:r>
      <w:r>
        <w:t xml:space="preserve"> </w:t>
      </w:r>
      <w:r>
        <w:t xml:space="preserve">studied organosulfide, due to its anticancer ability (Yi and Su, 2013;</w:t>
      </w:r>
      <w:r>
        <w:t xml:space="preserve"> </w:t>
      </w:r>
      <w:r>
        <w:t xml:space="preserve">Xiong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, 2018; Agassi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, 2020; Li</w:t>
      </w:r>
      <w:r>
        <w:rPr>
          <w:i/>
        </w:rPr>
        <w:t xml:space="preserve">et al.</w:t>
      </w:r>
      <w:r>
        <w:t xml:space="preserve"> </w:t>
      </w:r>
      <w:r>
        <w:t xml:space="preserve">, 2018). It increases GSH levels and regulates antioxidant enzyme</w:t>
      </w:r>
      <w:r>
        <w:t xml:space="preserve"> </w:t>
      </w:r>
      <w:r>
        <w:t xml:space="preserve">activity, leading to reduced oxidative stress in animal models</w:t>
      </w:r>
      <w:r>
        <w:t xml:space="preserve"> </w:t>
      </w:r>
      <w:r>
        <w:t xml:space="preserve">(Demeule</w:t>
      </w:r>
      <w:r>
        <w:rPr>
          <w:i/>
        </w:rPr>
        <w:t xml:space="preserve">et al.</w:t>
      </w:r>
      <w:r>
        <w:t xml:space="preserve"> </w:t>
      </w:r>
      <w:r>
        <w:t xml:space="preserve">, 2004; Hassanein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, 2021; Wei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, 2021). In plants, DADS also affects sulfur metabolism</w:t>
      </w:r>
      <w:r>
        <w:t xml:space="preserve"> </w:t>
      </w:r>
      <w:r>
        <w:t xml:space="preserve">genes (Cheng</w:t>
      </w:r>
      <w:r>
        <w:rPr>
          <w:i/>
        </w:rPr>
        <w:t xml:space="preserve">et al.</w:t>
      </w:r>
      <w:r>
        <w:t xml:space="preserve"> </w:t>
      </w:r>
      <w:r>
        <w:t xml:space="preserve">, 2016; Cheng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, 2020; Yang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, 2019). Metabolism of DADS and other organosulfides</w:t>
      </w:r>
      <w:r>
        <w:t xml:space="preserve"> </w:t>
      </w:r>
      <w:r>
        <w:t xml:space="preserve">generates H</w:t>
      </w:r>
      <w:r>
        <w:rPr>
          <w:vertAlign w:val="subscript"/>
        </w:rPr>
        <w:t xml:space="preserve">2</w:t>
      </w:r>
      <w:r>
        <w:t xml:space="preserve">S (Kim</w:t>
      </w:r>
      <w:r>
        <w:rPr>
          <w:i/>
        </w:rPr>
        <w:t xml:space="preserve">et al.</w:t>
      </w:r>
      <w:r>
        <w:t xml:space="preserve"> </w:t>
      </w:r>
      <w:r>
        <w:t xml:space="preserve">, 2019; Cai and Hu,</w:t>
      </w:r>
      <w:r>
        <w:t xml:space="preserve"> </w:t>
      </w:r>
      <w:r>
        <w:t xml:space="preserve">2017; Bolton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, 2019; Liang</w:t>
      </w:r>
      <w:r>
        <w:rPr>
          <w:i/>
        </w:rPr>
        <w:t xml:space="preserve">et al.</w:t>
      </w:r>
      <w:r>
        <w:t xml:space="preserve"> </w:t>
      </w:r>
      <w:r>
        <w:t xml:space="preserve">, 2015). Studies</w:t>
      </w:r>
      <w:r>
        <w:t xml:space="preserve"> </w:t>
      </w:r>
      <w:r>
        <w:t xml:space="preserve">on how DADS and other organosulfides are metabolized suggest the</w:t>
      </w:r>
      <w:r>
        <w:t xml:space="preserve"> </w:t>
      </w:r>
      <w:r>
        <w:t xml:space="preserve">involvement of GSH and cysteine (Bolton</w:t>
      </w:r>
      <w:r>
        <w:rPr>
          <w:i/>
        </w:rPr>
        <w:t xml:space="preserve">et al.</w:t>
      </w:r>
      <w:r>
        <w:t xml:space="preserve"> </w:t>
      </w:r>
      <w:r>
        <w:t xml:space="preserve">, 2019; Liang</w:t>
      </w:r>
      <w:r>
        <w:t xml:space="preserve"> </w:t>
      </w:r>
      <w:r>
        <w:rPr>
          <w:i/>
        </w:rPr>
        <w:t xml:space="preserve">et al.</w:t>
      </w:r>
      <w:r>
        <w:t xml:space="preserve"> </w:t>
      </w:r>
      <w:r>
        <w:t xml:space="preserve">, 2015; Cai and Hu, 2017). The reaction between DADS and</w:t>
      </w:r>
      <w:r>
        <w:t xml:space="preserve"> </w:t>
      </w:r>
      <w:r>
        <w:t xml:space="preserve">GSH produces S-allyl GSH and a short-lived intermediate allyl perthio</w:t>
      </w:r>
      <w:r>
        <w:t xml:space="preserve"> </w:t>
      </w:r>
      <w:r>
        <w:t xml:space="preserve">through α-carbon nucleophilic substitution. The allyl perthio reacts</w:t>
      </w:r>
      <w:r>
        <w:t xml:space="preserve"> </w:t>
      </w:r>
      <w:r>
        <w:t xml:space="preserve">with a second GSH, resulting in the release of H</w:t>
      </w:r>
      <w:r>
        <w:rPr>
          <w:vertAlign w:val="subscript"/>
        </w:rPr>
        <w:t xml:space="preserve">2</w:t>
      </w:r>
      <w:r>
        <w:t xml:space="preserve">S and</w:t>
      </w:r>
      <w:r>
        <w:t xml:space="preserve"> </w:t>
      </w:r>
      <w:r>
        <w:t xml:space="preserve">S-allyl GSH disulfide (Liang</w:t>
      </w:r>
      <w:r>
        <w:rPr>
          <w:i/>
        </w:rPr>
        <w:t xml:space="preserve">et al.</w:t>
      </w:r>
      <w:r>
        <w:t xml:space="preserve"> </w:t>
      </w:r>
      <w:r>
        <w:t xml:space="preserve">, 2015).</w:t>
      </w:r>
    </w:p>
    <w:p>
      <w:pPr>
        <w:pStyle w:val="BodyText"/>
      </w:pPr>
      <w:r>
        <w:t xml:space="preserve">We found that 1000 µg TMTM increased both the GSH and GSL levels, and</w:t>
      </w:r>
      <w:r>
        <w:t xml:space="preserve"> </w:t>
      </w:r>
      <w:r>
        <w:t xml:space="preserve">the GSH level responded faster to the volatile treatment (Figure 6A and</w:t>
      </w:r>
      <w:r>
        <w:t xml:space="preserve"> </w:t>
      </w:r>
      <w:r>
        <w:t xml:space="preserve">6B). A possible explanation could be that incorporation of sulfur from</w:t>
      </w:r>
      <w:r>
        <w:t xml:space="preserve"> </w:t>
      </w:r>
      <w:r>
        <w:t xml:space="preserve">TMTM into the plant metabolism is connected to GSH. We tested if TMTM</w:t>
      </w:r>
      <w:r>
        <w:t xml:space="preserve"> </w:t>
      </w:r>
      <w:r>
        <w:t xml:space="preserve">can be a direct substrate for OASTLs and found that this is not the case</w:t>
      </w:r>
      <w:r>
        <w:t xml:space="preserve"> </w:t>
      </w:r>
      <w:r>
        <w:t xml:space="preserve">(Figure 7). Therefore, unlike sulfate assimilation, TMTM might first</w:t>
      </w:r>
      <w:r>
        <w:t xml:space="preserve"> </w:t>
      </w:r>
      <w:r>
        <w:t xml:space="preserve">interfere with the GSH/GSSG system. This might lead to the cleavage of</w:t>
      </w:r>
      <w:r>
        <w:t xml:space="preserve"> </w:t>
      </w:r>
      <w:r>
        <w:t xml:space="preserve">the C-S bonds and sulfur incorporation into plant. A detailed metabolome</w:t>
      </w:r>
      <w:r>
        <w:t xml:space="preserve"> </w:t>
      </w:r>
      <w:r>
        <w:t xml:space="preserve">analysis of early sulfur-containing compounds after TMTM treatment might</w:t>
      </w:r>
      <w:r>
        <w:t xml:space="preserve"> </w:t>
      </w:r>
      <w:r>
        <w:t xml:space="preserve">elucidate early steps in the role of this novel volatile.</w:t>
      </w:r>
    </w:p>
    <w:p>
      <w:pPr>
        <w:pStyle w:val="BodyText"/>
      </w:pPr>
      <w:r>
        <w:rPr>
          <w:b/>
        </w:rPr>
        <w:t xml:space="preserve">Acknowledgement</w:t>
      </w:r>
    </w:p>
    <w:p>
      <w:pPr>
        <w:pStyle w:val="BodyText"/>
      </w:pPr>
      <w:r>
        <w:t xml:space="preserve">We kindly thank Claudia Röppischer and Sarah Mußbach for technical</w:t>
      </w:r>
      <w:r>
        <w:t xml:space="preserve"> </w:t>
      </w:r>
      <w:r>
        <w:t xml:space="preserve">assistance and Prof. Dr. Stanislav Kopriva for providing us</w:t>
      </w:r>
      <w:r>
        <w:t xml:space="preserve"> </w:t>
      </w:r>
      <w:r>
        <w:t xml:space="preserve">the</w:t>
      </w:r>
      <w:r>
        <w:rPr>
          <w:i/>
        </w:rPr>
        <w:t xml:space="preserve">slim1</w:t>
      </w:r>
      <w:r>
        <w:t xml:space="preserve"> </w:t>
      </w:r>
      <w:r>
        <w:t xml:space="preserve">mutant. This work was supported by the DFG (CRC1127).</w:t>
      </w:r>
    </w:p>
    <w:p>
      <w:pPr>
        <w:pStyle w:val="BodyText"/>
      </w:pPr>
      <w:r>
        <w:rPr>
          <w:b/>
        </w:rPr>
        <w:t xml:space="preserve">References</w:t>
      </w:r>
    </w:p>
    <w:p>
      <w:pPr>
        <w:pStyle w:val="BodyText"/>
      </w:pPr>
      <w:r>
        <w:rPr>
          <w:b/>
        </w:rPr>
        <w:t xml:space="preserve">Aarabi, F., Kusajima, M., Tohge, T., et al.</w:t>
      </w:r>
      <w:r>
        <w:t xml:space="preserve"> </w:t>
      </w:r>
      <w:r>
        <w:t xml:space="preserve">(2016) Sulfur</w:t>
      </w:r>
      <w:r>
        <w:t xml:space="preserve"> </w:t>
      </w:r>
      <w:r>
        <w:t xml:space="preserve">Deficiency–Induced Repressor Proteins Optimize Glucosinolate</w:t>
      </w:r>
      <w:r>
        <w:t xml:space="preserve"> </w:t>
      </w:r>
      <w:r>
        <w:t xml:space="preserve">Biosynthesis in Plants.</w:t>
      </w:r>
      <w:r>
        <w:rPr>
          <w:i/>
        </w:rPr>
        <w:t xml:space="preserve">Sci. Adv.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2</w:t>
      </w:r>
      <w:r>
        <w:t xml:space="preserve"> </w:t>
      </w:r>
      <w:r>
        <w:t xml:space="preserve">, e1601087.</w:t>
      </w:r>
    </w:p>
    <w:p>
      <w:pPr>
        <w:pStyle w:val="BodyText"/>
      </w:pPr>
      <w:r>
        <w:rPr>
          <w:b/>
        </w:rPr>
        <w:t xml:space="preserve">Agassi, S.F.T., Yeh, T.-M., Chang, C.-D., Hsu, J.-L. and Shih,</w:t>
      </w:r>
      <w:r>
        <w:rPr>
          <w:b/>
        </w:rPr>
        <w:t xml:space="preserve"> </w:t>
      </w:r>
      <w:r>
        <w:rPr>
          <w:b/>
        </w:rPr>
        <w:t xml:space="preserve">W.-L.</w:t>
      </w:r>
      <w:r>
        <w:t xml:space="preserve"> </w:t>
      </w:r>
      <w:r>
        <w:t xml:space="preserve">(2020) Potentiation of Differentiation and Apoptosis in a Human</w:t>
      </w:r>
      <w:r>
        <w:t xml:space="preserve"> </w:t>
      </w:r>
      <w:r>
        <w:t xml:space="preserve">Promyelocytic Leukemia Cell Line by Garlic Essential Oil and Its</w:t>
      </w:r>
      <w:r>
        <w:t xml:space="preserve"> </w:t>
      </w:r>
      <w:r>
        <w:t xml:space="preserve">Organosulfur Compounds.</w:t>
      </w:r>
      <w:r>
        <w:t xml:space="preserve"> </w:t>
      </w:r>
      <w:r>
        <w:rPr>
          <w:i/>
        </w:rPr>
        <w:t xml:space="preserve">Anticancer Res.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40</w:t>
      </w:r>
      <w:r>
        <w:t xml:space="preserve"> </w:t>
      </w:r>
      <w:r>
        <w:t xml:space="preserve">,</w:t>
      </w:r>
      <w:r>
        <w:t xml:space="preserve"> </w:t>
      </w:r>
      <w:r>
        <w:t xml:space="preserve">6345–6354.</w:t>
      </w:r>
    </w:p>
    <w:p>
      <w:pPr>
        <w:pStyle w:val="BodyText"/>
      </w:pPr>
      <w:r>
        <w:rPr>
          <w:b/>
        </w:rPr>
        <w:t xml:space="preserve">Aghajanzadeh, T., Hawkesford, M.J. and De Kok, L.J.</w:t>
      </w:r>
      <w:r>
        <w:t xml:space="preserve"> </w:t>
      </w:r>
      <w:r>
        <w:t xml:space="preserve">(2014) The</w:t>
      </w:r>
      <w:r>
        <w:t xml:space="preserve"> </w:t>
      </w:r>
      <w:r>
        <w:t xml:space="preserve">Significance of Glucosinolates for Sulfur Storage in Brassicaceae</w:t>
      </w:r>
      <w:r>
        <w:t xml:space="preserve"> </w:t>
      </w:r>
      <w:r>
        <w:t xml:space="preserve">Seedlings.</w:t>
      </w:r>
      <w:r>
        <w:t xml:space="preserve"> </w:t>
      </w:r>
      <w:r>
        <w:rPr>
          <w:i/>
        </w:rPr>
        <w:t xml:space="preserve">Front. Plant Sci.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5</w:t>
      </w:r>
      <w:r>
        <w:t xml:space="preserve"> </w:t>
      </w:r>
      <w:r>
        <w:t xml:space="preserve">, 704.</w:t>
      </w:r>
    </w:p>
    <w:p>
      <w:pPr>
        <w:pStyle w:val="BodyText"/>
      </w:pPr>
      <w:r>
        <w:rPr>
          <w:b/>
        </w:rPr>
        <w:t xml:space="preserve">Ausma, T. and De Kok, L.J.</w:t>
      </w:r>
      <w:r>
        <w:t xml:space="preserve"> </w:t>
      </w:r>
      <w:r>
        <w:t xml:space="preserve">(2019) Atmospheric H2S: Impact on</w:t>
      </w:r>
      <w:r>
        <w:t xml:space="preserve"> </w:t>
      </w:r>
      <w:r>
        <w:t xml:space="preserve">Plant Functioning.</w:t>
      </w:r>
      <w:r>
        <w:t xml:space="preserve"> </w:t>
      </w:r>
      <w:r>
        <w:rPr>
          <w:i/>
        </w:rPr>
        <w:t xml:space="preserve">Front. Plant Sci.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10</w:t>
      </w:r>
      <w:r>
        <w:t xml:space="preserve"> </w:t>
      </w:r>
      <w:r>
        <w:t xml:space="preserve">, 743.</w:t>
      </w:r>
    </w:p>
    <w:p>
      <w:pPr>
        <w:pStyle w:val="BodyText"/>
      </w:pPr>
      <w:r>
        <w:rPr>
          <w:b/>
        </w:rPr>
        <w:t xml:space="preserve">Bains, P.S. and Tewari, J.P.</w:t>
      </w:r>
      <w:r>
        <w:t xml:space="preserve"> </w:t>
      </w:r>
      <w:r>
        <w:t xml:space="preserve">(1987) Purification, Chemical</w:t>
      </w:r>
      <w:r>
        <w:t xml:space="preserve"> </w:t>
      </w:r>
      <w:r>
        <w:t xml:space="preserve">Characterization and Host-Specificity of the Toxin Produced by</w:t>
      </w:r>
      <w:r>
        <w:t xml:space="preserve"> </w:t>
      </w:r>
      <w:r>
        <w:t xml:space="preserve">Alternaria brassicae.</w:t>
      </w:r>
      <w:r>
        <w:t xml:space="preserve"> </w:t>
      </w:r>
      <w:r>
        <w:rPr>
          <w:i/>
        </w:rPr>
        <w:t xml:space="preserve">Physiol. Mol. Plant Pathol.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30</w:t>
      </w:r>
      <w:r>
        <w:t xml:space="preserve"> </w:t>
      </w:r>
      <w:r>
        <w:t xml:space="preserve">,</w:t>
      </w:r>
      <w:r>
        <w:t xml:space="preserve"> </w:t>
      </w:r>
      <w:r>
        <w:t xml:space="preserve">259–271.</w:t>
      </w:r>
    </w:p>
    <w:p>
      <w:pPr>
        <w:pStyle w:val="BodyText"/>
      </w:pPr>
      <w:r>
        <w:rPr>
          <w:b/>
        </w:rPr>
        <w:t xml:space="preserve">Bakhtiari, M. and Rasmann, S.</w:t>
      </w:r>
      <w:r>
        <w:t xml:space="preserve"> </w:t>
      </w:r>
      <w:r>
        <w:t xml:space="preserve">(2020) Variation in Below-to</w:t>
      </w:r>
      <w:r>
        <w:t xml:space="preserve"> </w:t>
      </w:r>
      <w:r>
        <w:t xml:space="preserve">Aboveground Systemic Induction of Glucosinolates Mediates Plant Fitness</w:t>
      </w:r>
      <w:r>
        <w:t xml:space="preserve"> </w:t>
      </w:r>
      <w:r>
        <w:t xml:space="preserve">Consequences under Herbivore Attack.</w:t>
      </w:r>
      <w:r>
        <w:t xml:space="preserve"> </w:t>
      </w:r>
      <w:r>
        <w:rPr>
          <w:i/>
        </w:rPr>
        <w:t xml:space="preserve">J. Chem. Ecol.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46</w:t>
      </w:r>
      <w:r>
        <w:t xml:space="preserve"> </w:t>
      </w:r>
      <w:r>
        <w:t xml:space="preserve">, 317–329.</w:t>
      </w:r>
    </w:p>
    <w:p>
      <w:pPr>
        <w:pStyle w:val="BodyText"/>
      </w:pPr>
      <w:r>
        <w:rPr>
          <w:b/>
        </w:rPr>
        <w:t xml:space="preserve">Baum, C. and Hrynkiewicz, K.</w:t>
      </w:r>
      <w:r>
        <w:t xml:space="preserve"> </w:t>
      </w:r>
      <w:r>
        <w:t xml:space="preserve">(2006) Clonal and Seasonal Shifts</w:t>
      </w:r>
      <w:r>
        <w:t xml:space="preserve"> </w:t>
      </w:r>
      <w:r>
        <w:t xml:space="preserve">in Communities of Saprotrophic Microfungi and Soil Enzyme Activities in</w:t>
      </w:r>
      <w:r>
        <w:t xml:space="preserve"> </w:t>
      </w:r>
      <w:r>
        <w:t xml:space="preserve">the Mycorrhizosphere of Salix spp.</w:t>
      </w:r>
      <w:r>
        <w:t xml:space="preserve"> </w:t>
      </w:r>
      <w:r>
        <w:rPr>
          <w:i/>
        </w:rPr>
        <w:t xml:space="preserve">J. Plant Nutr. Soil Sci.</w:t>
      </w:r>
      <w:r>
        <w:t xml:space="preserve"> </w:t>
      </w:r>
      <w:r>
        <w:t xml:space="preserve">,</w:t>
      </w:r>
      <w:r>
        <w:rPr>
          <w:b/>
        </w:rPr>
        <w:t xml:space="preserve">169</w:t>
      </w:r>
      <w:r>
        <w:t xml:space="preserve"> </w:t>
      </w:r>
      <w:r>
        <w:t xml:space="preserve">, 481–487.</w:t>
      </w:r>
    </w:p>
    <w:p>
      <w:pPr>
        <w:pStyle w:val="BodyText"/>
      </w:pPr>
      <w:r>
        <w:rPr>
          <w:b/>
        </w:rPr>
        <w:t xml:space="preserve">Beijerinck, M.W.</w:t>
      </w:r>
      <w:r>
        <w:t xml:space="preserve"> </w:t>
      </w:r>
      <w:r>
        <w:t xml:space="preserve">(1904) Phenomenes de Reduction Produits par</w:t>
      </w:r>
      <w:r>
        <w:t xml:space="preserve"> </w:t>
      </w:r>
      <w:r>
        <w:t xml:space="preserve">les Microbes.</w:t>
      </w:r>
      <w:r>
        <w:t xml:space="preserve"> </w:t>
      </w:r>
      <w:r>
        <w:rPr>
          <w:i/>
        </w:rPr>
        <w:t xml:space="preserve">Arch. Néerlandaises Sci. Exactes Nat. (Section 2)</w:t>
      </w:r>
      <w:r>
        <w:t xml:space="preserve"> </w:t>
      </w:r>
      <w:r>
        <w:t xml:space="preserve">,</w:t>
      </w:r>
      <w:r>
        <w:rPr>
          <w:b/>
        </w:rPr>
        <w:t xml:space="preserve">9</w:t>
      </w:r>
      <w:r>
        <w:t xml:space="preserve"> </w:t>
      </w:r>
      <w:r>
        <w:t xml:space="preserve">, 131–157.</w:t>
      </w:r>
    </w:p>
    <w:p>
      <w:pPr>
        <w:pStyle w:val="BodyText"/>
      </w:pPr>
      <w:r>
        <w:rPr>
          <w:b/>
        </w:rPr>
        <w:t xml:space="preserve">Birkinshaw, J.H. and Chaplen, P.</w:t>
      </w:r>
      <w:r>
        <w:t xml:space="preserve"> </w:t>
      </w:r>
      <w:r>
        <w:t xml:space="preserve">(1955) Biochemistry of the</w:t>
      </w:r>
      <w:r>
        <w:t xml:space="preserve"> </w:t>
      </w:r>
      <w:r>
        <w:t xml:space="preserve">Wood-Rotting Fungi. 8. Volatile Metabolic Products of Daedalea</w:t>
      </w:r>
      <w:r>
        <w:t xml:space="preserve"> </w:t>
      </w:r>
      <w:r>
        <w:t xml:space="preserve">juniperina Murr.</w:t>
      </w:r>
      <w:r>
        <w:t xml:space="preserve"> </w:t>
      </w:r>
      <w:r>
        <w:rPr>
          <w:i/>
        </w:rPr>
        <w:t xml:space="preserve">Biochem. J.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60</w:t>
      </w:r>
      <w:r>
        <w:t xml:space="preserve"> </w:t>
      </w:r>
      <w:r>
        <w:t xml:space="preserve">, 255–261.</w:t>
      </w:r>
    </w:p>
    <w:p>
      <w:pPr>
        <w:pStyle w:val="BodyText"/>
      </w:pPr>
      <w:r>
        <w:rPr>
          <w:b/>
        </w:rPr>
        <w:t xml:space="preserve">Bolton, S.G., Cerda, M.M., Gilbert, A.K. and Pluth, M.D.</w:t>
      </w:r>
      <w:r>
        <w:t xml:space="preserve"> </w:t>
      </w:r>
      <w:r>
        <w:t xml:space="preserve">(2019)</w:t>
      </w:r>
      <w:r>
        <w:t xml:space="preserve"> </w:t>
      </w:r>
      <w:r>
        <w:t xml:space="preserve">Effects of Sulfane Sulfur Content in Benzyl Polysulfides on</w:t>
      </w:r>
      <w:r>
        <w:t xml:space="preserve"> </w:t>
      </w:r>
      <w:r>
        <w:t xml:space="preserve">Thiol-Triggered H2S Release and Cell Proliferation.</w:t>
      </w:r>
      <w:r>
        <w:t xml:space="preserve"> </w:t>
      </w:r>
      <w:r>
        <w:rPr>
          <w:i/>
        </w:rPr>
        <w:t xml:space="preserve">Free Radic.</w:t>
      </w:r>
      <w:r>
        <w:rPr>
          <w:i/>
        </w:rPr>
        <w:t xml:space="preserve"> </w:t>
      </w:r>
      <w:r>
        <w:rPr>
          <w:i/>
        </w:rPr>
        <w:t xml:space="preserve">Biol. Med.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131</w:t>
      </w:r>
      <w:r>
        <w:t xml:space="preserve"> </w:t>
      </w:r>
      <w:r>
        <w:t xml:space="preserve">, 393–398.</w:t>
      </w:r>
    </w:p>
    <w:p>
      <w:pPr>
        <w:pStyle w:val="BodyText"/>
      </w:pPr>
      <w:r>
        <w:rPr>
          <w:b/>
        </w:rPr>
        <w:t xml:space="preserve">Borpatragohain, P., Rose, T.J. and King, G.J.</w:t>
      </w:r>
      <w:r>
        <w:t xml:space="preserve"> </w:t>
      </w:r>
      <w:r>
        <w:t xml:space="preserve">(2016) Fire and</w:t>
      </w:r>
      <w:r>
        <w:t xml:space="preserve"> </w:t>
      </w:r>
      <w:r>
        <w:t xml:space="preserve">Brimstone: Molecular Interactions between Sulfur and Glucosinolate</w:t>
      </w:r>
      <w:r>
        <w:t xml:space="preserve"> </w:t>
      </w:r>
      <w:r>
        <w:t xml:space="preserve">Biosynthesis in Model and Crop Brassicaceae.</w:t>
      </w:r>
      <w:r>
        <w:t xml:space="preserve"> </w:t>
      </w:r>
      <w:r>
        <w:rPr>
          <w:i/>
        </w:rPr>
        <w:t xml:space="preserve">Front. Plant Sci.</w:t>
      </w:r>
      <w:r>
        <w:t xml:space="preserve"> </w:t>
      </w:r>
      <w:r>
        <w:t xml:space="preserve">,</w:t>
      </w:r>
      <w:r>
        <w:rPr>
          <w:b/>
        </w:rPr>
        <w:t xml:space="preserve">7</w:t>
      </w:r>
      <w:r>
        <w:t xml:space="preserve"> </w:t>
      </w:r>
      <w:r>
        <w:t xml:space="preserve">, 1735.</w:t>
      </w:r>
    </w:p>
    <w:p>
      <w:pPr>
        <w:pStyle w:val="BodyText"/>
      </w:pPr>
      <w:r>
        <w:rPr>
          <w:b/>
        </w:rPr>
        <w:t xml:space="preserve">Brock, N.L., Tudzynski, B. and Dickschat, J.S.</w:t>
      </w:r>
      <w:r>
        <w:t xml:space="preserve"> </w:t>
      </w:r>
      <w:r>
        <w:t xml:space="preserve">(2011)</w:t>
      </w:r>
      <w:r>
        <w:t xml:space="preserve"> </w:t>
      </w:r>
      <w:r>
        <w:t xml:space="preserve">Biosynthesis of Sesqui- and Diterpenes by the Gibberellin Producer</w:t>
      </w:r>
      <w:r>
        <w:t xml:space="preserve"> </w:t>
      </w:r>
      <w:r>
        <w:t xml:space="preserve">Fusarium fujikuroi.</w:t>
      </w:r>
      <w:r>
        <w:t xml:space="preserve"> </w:t>
      </w:r>
      <w:r>
        <w:rPr>
          <w:i/>
        </w:rPr>
        <w:t xml:space="preserve">Chembiochem Eur. J. Chem. Biol.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12</w:t>
      </w:r>
      <w:r>
        <w:t xml:space="preserve"> </w:t>
      </w:r>
      <w:r>
        <w:t xml:space="preserve">, 2667–2676.</w:t>
      </w:r>
    </w:p>
    <w:p>
      <w:pPr>
        <w:pStyle w:val="BodyText"/>
      </w:pPr>
      <w:r>
        <w:rPr>
          <w:b/>
        </w:rPr>
        <w:t xml:space="preserve">Brown, P.D., Tokuhisa, J.G., Reichelt, M. and Gershenzon,</w:t>
      </w:r>
      <w:r>
        <w:rPr>
          <w:b/>
        </w:rPr>
        <w:t xml:space="preserve"> </w:t>
      </w:r>
      <w:r>
        <w:rPr>
          <w:b/>
        </w:rPr>
        <w:t xml:space="preserve">J.</w:t>
      </w:r>
      <w:r>
        <w:t xml:space="preserve">(2003) Variation of Glucosinolate Accumulation Among Different Organs</w:t>
      </w:r>
      <w:r>
        <w:t xml:space="preserve"> </w:t>
      </w:r>
      <w:r>
        <w:t xml:space="preserve">and Developmental Stages of Arabidopsis thaliana.</w:t>
      </w:r>
      <w:r>
        <w:t xml:space="preserve"> </w:t>
      </w:r>
      <w:r>
        <w:rPr>
          <w:i/>
        </w:rPr>
        <w:t xml:space="preserve">Phytochemistry</w:t>
      </w:r>
      <w:r>
        <w:t xml:space="preserve"> </w:t>
      </w:r>
      <w:r>
        <w:t xml:space="preserve">,</w:t>
      </w:r>
      <w:r>
        <w:rPr>
          <w:b/>
        </w:rPr>
        <w:t xml:space="preserve">62</w:t>
      </w:r>
      <w:r>
        <w:t xml:space="preserve"> </w:t>
      </w:r>
      <w:r>
        <w:t xml:space="preserve">, 471–481.</w:t>
      </w:r>
    </w:p>
    <w:p>
      <w:pPr>
        <w:pStyle w:val="BodyText"/>
      </w:pPr>
      <w:r>
        <w:rPr>
          <w:b/>
        </w:rPr>
        <w:t xml:space="preserve">Burow, M., Müller, R., Gershenzon, J. and Wittstock, U.</w:t>
      </w:r>
      <w:r>
        <w:t xml:space="preserve"> </w:t>
      </w:r>
      <w:r>
        <w:t xml:space="preserve">(2006)</w:t>
      </w:r>
      <w:r>
        <w:t xml:space="preserve"> </w:t>
      </w:r>
      <w:r>
        <w:t xml:space="preserve">Altered Glucosinolate Hydrolysis in Genetically Engineered Arabidopsis</w:t>
      </w:r>
      <w:r>
        <w:t xml:space="preserve"> </w:t>
      </w:r>
      <w:r>
        <w:t xml:space="preserve">thaliana and Its Influence on the Larval Development of Spodoptera</w:t>
      </w:r>
      <w:r>
        <w:t xml:space="preserve"> </w:t>
      </w:r>
      <w:r>
        <w:t xml:space="preserve">littoralis.</w:t>
      </w:r>
      <w:r>
        <w:t xml:space="preserve"> </w:t>
      </w:r>
      <w:r>
        <w:rPr>
          <w:i/>
        </w:rPr>
        <w:t xml:space="preserve">J. Chem. Ecol.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32</w:t>
      </w:r>
      <w:r>
        <w:t xml:space="preserve"> </w:t>
      </w:r>
      <w:r>
        <w:t xml:space="preserve">, 2333–2349.</w:t>
      </w:r>
    </w:p>
    <w:p>
      <w:pPr>
        <w:pStyle w:val="BodyText"/>
      </w:pPr>
      <w:r>
        <w:rPr>
          <w:b/>
        </w:rPr>
        <w:t xml:space="preserve">Cai, Y.-R. and Hu, C.-H.</w:t>
      </w:r>
      <w:r>
        <w:t xml:space="preserve"> </w:t>
      </w:r>
      <w:r>
        <w:t xml:space="preserve">(2017) Computational Study of</w:t>
      </w:r>
      <w:r>
        <w:t xml:space="preserve"> </w:t>
      </w:r>
      <w:r>
        <w:t xml:space="preserve">H</w:t>
      </w:r>
      <w:r>
        <w:rPr>
          <w:vertAlign w:val="subscript"/>
        </w:rPr>
        <w:t xml:space="preserve">2</w:t>
      </w:r>
      <w:r>
        <w:t xml:space="preserve"> </w:t>
      </w:r>
      <w:r>
        <w:t xml:space="preserve">S Release in Reactions of Diallyl Polysulfides with</w:t>
      </w:r>
      <w:r>
        <w:t xml:space="preserve"> </w:t>
      </w:r>
      <w:r>
        <w:t xml:space="preserve">Thiols.</w:t>
      </w:r>
      <w:r>
        <w:t xml:space="preserve"> </w:t>
      </w:r>
      <w:r>
        <w:rPr>
          <w:i/>
        </w:rPr>
        <w:t xml:space="preserve">J. Phys. Chem. B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121</w:t>
      </w:r>
      <w:r>
        <w:t xml:space="preserve"> </w:t>
      </w:r>
      <w:r>
        <w:t xml:space="preserve">, 6359–6366.</w:t>
      </w:r>
    </w:p>
    <w:p>
      <w:pPr>
        <w:pStyle w:val="BodyText"/>
      </w:pPr>
      <w:r>
        <w:rPr>
          <w:b/>
        </w:rPr>
        <w:t xml:space="preserve">Cavagnaro, T.R., Jackson, L.E., Six, J., Ferris, H., Goyal, S.,</w:t>
      </w:r>
      <w:r>
        <w:rPr>
          <w:b/>
        </w:rPr>
        <w:t xml:space="preserve"> </w:t>
      </w:r>
      <w:r>
        <w:rPr>
          <w:b/>
        </w:rPr>
        <w:t xml:space="preserve">Asami, D. and Scow, K.M.</w:t>
      </w:r>
      <w:r>
        <w:t xml:space="preserve"> </w:t>
      </w:r>
      <w:r>
        <w:t xml:space="preserve">(2006) Arbuscular Mycorrhizas, Microbial</w:t>
      </w:r>
      <w:r>
        <w:t xml:space="preserve"> </w:t>
      </w:r>
      <w:r>
        <w:t xml:space="preserve">Communities, Nutrient Availability, and Soil Aggregates in Organic</w:t>
      </w:r>
      <w:r>
        <w:t xml:space="preserve"> </w:t>
      </w:r>
      <w:r>
        <w:t xml:space="preserve">Tomato Production.</w:t>
      </w:r>
      <w:r>
        <w:t xml:space="preserve"> </w:t>
      </w:r>
      <w:r>
        <w:rPr>
          <w:i/>
        </w:rPr>
        <w:t xml:space="preserve">Plant Soil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282</w:t>
      </w:r>
      <w:r>
        <w:t xml:space="preserve"> </w:t>
      </w:r>
      <w:r>
        <w:t xml:space="preserve">, 209–225.</w:t>
      </w:r>
    </w:p>
    <w:p>
      <w:pPr>
        <w:pStyle w:val="BodyText"/>
      </w:pPr>
      <w:r>
        <w:rPr>
          <w:b/>
        </w:rPr>
        <w:t xml:space="preserve">Cheng, F., Ali, M., Liu, C., Deng, R. and Cheng, Z.</w:t>
      </w:r>
      <w:r>
        <w:t xml:space="preserve"> </w:t>
      </w:r>
      <w:r>
        <w:t xml:space="preserve">(2020)</w:t>
      </w:r>
      <w:r>
        <w:t xml:space="preserve"> </w:t>
      </w:r>
      <w:r>
        <w:t xml:space="preserve">Garlic Allelochemical Diallyl Disulfide Alleviates Autotoxicity in the</w:t>
      </w:r>
      <w:r>
        <w:t xml:space="preserve"> </w:t>
      </w:r>
      <w:r>
        <w:t xml:space="preserve">Root Exudates Caused by Long-Term Continuous Cropping of Tomato.</w:t>
      </w:r>
      <w:r>
        <w:rPr>
          <w:i/>
        </w:rPr>
        <w:t xml:space="preserve">J.</w:t>
      </w:r>
      <w:r>
        <w:rPr>
          <w:i/>
        </w:rPr>
        <w:t xml:space="preserve"> </w:t>
      </w:r>
      <w:r>
        <w:rPr>
          <w:i/>
        </w:rPr>
        <w:t xml:space="preserve">Agric. Food Chem.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68</w:t>
      </w:r>
      <w:r>
        <w:t xml:space="preserve"> </w:t>
      </w:r>
      <w:r>
        <w:t xml:space="preserve">, 11684–11693.</w:t>
      </w:r>
    </w:p>
    <w:p>
      <w:pPr>
        <w:pStyle w:val="BodyText"/>
      </w:pPr>
      <w:r>
        <w:rPr>
          <w:b/>
        </w:rPr>
        <w:t xml:space="preserve">Cheng, F., Cheng, Z.-H. and Meng, H.-W.</w:t>
      </w:r>
      <w:r>
        <w:t xml:space="preserve"> </w:t>
      </w:r>
      <w:r>
        <w:t xml:space="preserve">(2016) Transcriptomic</w:t>
      </w:r>
      <w:r>
        <w:t xml:space="preserve"> </w:t>
      </w:r>
      <w:r>
        <w:t xml:space="preserve">Insights into the Allelopathic Effects of the Garlic Allelochemical</w:t>
      </w:r>
      <w:r>
        <w:t xml:space="preserve"> </w:t>
      </w:r>
      <w:r>
        <w:t xml:space="preserve">Diallyl Disulfide on Tomato Roots.</w:t>
      </w:r>
      <w:r>
        <w:t xml:space="preserve"> </w:t>
      </w:r>
      <w:r>
        <w:rPr>
          <w:i/>
        </w:rPr>
        <w:t xml:space="preserve">Sci. Rep.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6</w:t>
      </w:r>
      <w:r>
        <w:t xml:space="preserve"> </w:t>
      </w:r>
      <w:r>
        <w:t xml:space="preserve">,</w:t>
      </w:r>
      <w:r>
        <w:t xml:space="preserve"> </w:t>
      </w:r>
      <w:r>
        <w:t xml:space="preserve">38902.</w:t>
      </w:r>
    </w:p>
    <w:p>
      <w:pPr>
        <w:pStyle w:val="BodyText"/>
      </w:pPr>
      <w:r>
        <w:rPr>
          <w:b/>
        </w:rPr>
        <w:t xml:space="preserve">Citron, C.A., Wickel, S.M., Schulz, B., Draeger, S. and</w:t>
      </w:r>
      <w:r>
        <w:rPr>
          <w:b/>
        </w:rPr>
        <w:t xml:space="preserve"> </w:t>
      </w:r>
      <w:r>
        <w:rPr>
          <w:b/>
        </w:rPr>
        <w:t xml:space="preserve">Dickschat, J.S.</w:t>
      </w:r>
      <w:r>
        <w:t xml:space="preserve"> </w:t>
      </w:r>
      <w:r>
        <w:t xml:space="preserve">(2012) A Diels–Alder/Retro-Diels–Alder Approach for</w:t>
      </w:r>
      <w:r>
        <w:t xml:space="preserve"> </w:t>
      </w:r>
      <w:r>
        <w:t xml:space="preserve">the Enantioselective Synthesis of Microbial Butenolides.</w:t>
      </w:r>
      <w:r>
        <w:t xml:space="preserve"> </w:t>
      </w:r>
      <w:r>
        <w:rPr>
          <w:i/>
        </w:rPr>
        <w:t xml:space="preserve">Eur. J.</w:t>
      </w:r>
      <w:r>
        <w:rPr>
          <w:i/>
        </w:rPr>
        <w:t xml:space="preserve"> </w:t>
      </w:r>
      <w:r>
        <w:rPr>
          <w:i/>
        </w:rPr>
        <w:t xml:space="preserve">Org. Chem.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2012</w:t>
      </w:r>
      <w:r>
        <w:t xml:space="preserve"> </w:t>
      </w:r>
      <w:r>
        <w:t xml:space="preserve">, 6636–6646.</w:t>
      </w:r>
    </w:p>
    <w:p>
      <w:pPr>
        <w:pStyle w:val="BodyText"/>
      </w:pPr>
      <w:r>
        <w:rPr>
          <w:b/>
        </w:rPr>
        <w:t xml:space="preserve">Demeule, M., Brossard, M., Turcotte, S., Regina, A., Jodoin, J.</w:t>
      </w:r>
      <w:r>
        <w:rPr>
          <w:b/>
        </w:rPr>
        <w:t xml:space="preserve"> </w:t>
      </w:r>
      <w:r>
        <w:rPr>
          <w:b/>
        </w:rPr>
        <w:t xml:space="preserve">and Béliveau, R.</w:t>
      </w:r>
      <w:r>
        <w:t xml:space="preserve"> </w:t>
      </w:r>
      <w:r>
        <w:t xml:space="preserve">(2004) Diallyl Disulfide, a Chemopreventive Agent in</w:t>
      </w:r>
      <w:r>
        <w:t xml:space="preserve"> </w:t>
      </w:r>
      <w:r>
        <w:t xml:space="preserve">Garlic, Induces Multidrug Resistance-Associated Protein 2</w:t>
      </w:r>
      <w:r>
        <w:t xml:space="preserve"> </w:t>
      </w:r>
      <w:r>
        <w:t xml:space="preserve">Expression.</w:t>
      </w:r>
      <w:r>
        <w:rPr>
          <w:i/>
        </w:rPr>
        <w:t xml:space="preserve">Biochem. Biophys. Res. Commun.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324</w:t>
      </w:r>
      <w:r>
        <w:t xml:space="preserve"> </w:t>
      </w:r>
      <w:r>
        <w:t xml:space="preserve">,</w:t>
      </w:r>
      <w:r>
        <w:t xml:space="preserve"> </w:t>
      </w:r>
      <w:r>
        <w:t xml:space="preserve">937–945.</w:t>
      </w:r>
    </w:p>
    <w:p>
      <w:pPr>
        <w:pStyle w:val="BodyText"/>
      </w:pPr>
      <w:r>
        <w:rPr>
          <w:b/>
        </w:rPr>
        <w:t xml:space="preserve">Deng, S.P. and Tabatabai, M.A.</w:t>
      </w:r>
      <w:r>
        <w:t xml:space="preserve"> </w:t>
      </w:r>
      <w:r>
        <w:t xml:space="preserve">(1997) Effect of Tillage and</w:t>
      </w:r>
      <w:r>
        <w:t xml:space="preserve"> </w:t>
      </w:r>
      <w:r>
        <w:t xml:space="preserve">Residue Management on Enzyme Activities in Soils: III. Phosphatases and</w:t>
      </w:r>
      <w:r>
        <w:t xml:space="preserve"> </w:t>
      </w:r>
      <w:r>
        <w:t xml:space="preserve">Arylsulfatase.</w:t>
      </w:r>
      <w:r>
        <w:t xml:space="preserve"> </w:t>
      </w:r>
      <w:r>
        <w:rPr>
          <w:i/>
        </w:rPr>
        <w:t xml:space="preserve">Biol. Fertil. Soils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24</w:t>
      </w:r>
      <w:r>
        <w:t xml:space="preserve"> </w:t>
      </w:r>
      <w:r>
        <w:t xml:space="preserve">, 141–146.</w:t>
      </w:r>
    </w:p>
    <w:p>
      <w:pPr>
        <w:pStyle w:val="BodyText"/>
      </w:pPr>
      <w:r>
        <w:rPr>
          <w:b/>
        </w:rPr>
        <w:t xml:space="preserve">Dickschat, J.S.</w:t>
      </w:r>
      <w:r>
        <w:t xml:space="preserve"> </w:t>
      </w:r>
      <w:r>
        <w:t xml:space="preserve">(2017) Fungal Volatiles – A Survey from Edible</w:t>
      </w:r>
      <w:r>
        <w:t xml:space="preserve"> </w:t>
      </w:r>
      <w:r>
        <w:t xml:space="preserve">Mushrooms to Moulds.</w:t>
      </w:r>
      <w:r>
        <w:t xml:space="preserve"> </w:t>
      </w:r>
      <w:r>
        <w:rPr>
          <w:i/>
        </w:rPr>
        <w:t xml:space="preserve">Nat. Prod. Rep.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34</w:t>
      </w:r>
      <w:r>
        <w:t xml:space="preserve"> </w:t>
      </w:r>
      <w:r>
        <w:t xml:space="preserve">, 310–328.</w:t>
      </w:r>
    </w:p>
    <w:p>
      <w:pPr>
        <w:pStyle w:val="BodyText"/>
      </w:pPr>
      <w:r>
        <w:rPr>
          <w:b/>
        </w:rPr>
        <w:t xml:space="preserve">Falk, K.L., Tokuhisa, J.G. and Gershenzon, J.</w:t>
      </w:r>
      <w:r>
        <w:t xml:space="preserve"> </w:t>
      </w:r>
      <w:r>
        <w:t xml:space="preserve">(2007) The Effect</w:t>
      </w:r>
      <w:r>
        <w:t xml:space="preserve"> </w:t>
      </w:r>
      <w:r>
        <w:t xml:space="preserve">of Sulfur Nutrition on Plant Glucosinolate Content: Physiology and</w:t>
      </w:r>
      <w:r>
        <w:t xml:space="preserve"> </w:t>
      </w:r>
      <w:r>
        <w:t xml:space="preserve">Molecular Mechanisms.</w:t>
      </w:r>
      <w:r>
        <w:t xml:space="preserve"> </w:t>
      </w:r>
      <w:r>
        <w:rPr>
          <w:i/>
        </w:rPr>
        <w:t xml:space="preserve">Plant Biol.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9</w:t>
      </w:r>
      <w:r>
        <w:t xml:space="preserve"> </w:t>
      </w:r>
      <w:r>
        <w:t xml:space="preserve">, 573–581.</w:t>
      </w:r>
    </w:p>
    <w:p>
      <w:pPr>
        <w:pStyle w:val="BodyText"/>
      </w:pPr>
      <w:r>
        <w:rPr>
          <w:b/>
        </w:rPr>
        <w:t xml:space="preserve">Fitzgerald, J.W.</w:t>
      </w:r>
      <w:r>
        <w:t xml:space="preserve"> </w:t>
      </w:r>
      <w:r>
        <w:t xml:space="preserve">(1976) Sulfate Ester Formation and Hydrolysis:</w:t>
      </w:r>
      <w:r>
        <w:t xml:space="preserve"> </w:t>
      </w:r>
      <w:r>
        <w:t xml:space="preserve">A Potentially Important Yet Often Ignored Aspect of the Sulfur Cycle of</w:t>
      </w:r>
      <w:r>
        <w:t xml:space="preserve"> </w:t>
      </w:r>
      <w:r>
        <w:t xml:space="preserve">Aerobic Soils.</w:t>
      </w:r>
      <w:r>
        <w:t xml:space="preserve"> </w:t>
      </w:r>
      <w:r>
        <w:rPr>
          <w:i/>
        </w:rPr>
        <w:t xml:space="preserve">Bacteriol. Rev.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40</w:t>
      </w:r>
      <w:r>
        <w:t xml:space="preserve"> </w:t>
      </w:r>
      <w:r>
        <w:t xml:space="preserve">, 698–721.</w:t>
      </w:r>
    </w:p>
    <w:p>
      <w:pPr>
        <w:pStyle w:val="BodyText"/>
      </w:pPr>
      <w:r>
        <w:rPr>
          <w:b/>
        </w:rPr>
        <w:t xml:space="preserve">Frerigmann, H. and Gigolashvili, T.</w:t>
      </w:r>
      <w:r>
        <w:t xml:space="preserve"> </w:t>
      </w:r>
      <w:r>
        <w:t xml:space="preserve">(2014) Update on the role</w:t>
      </w:r>
      <w:r>
        <w:t xml:space="preserve"> </w:t>
      </w:r>
      <w:r>
        <w:t xml:space="preserve">of R2R3-MYBs in the regulation of glucosinolates upon sulfur</w:t>
      </w:r>
      <w:r>
        <w:t xml:space="preserve"> </w:t>
      </w:r>
      <w:r>
        <w:t xml:space="preserve">deficiency.</w:t>
      </w:r>
      <w:r>
        <w:rPr>
          <w:i/>
        </w:rPr>
        <w:t xml:space="preserve">Front. Plant Sci.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5</w:t>
      </w:r>
      <w:r>
        <w:t xml:space="preserve"> </w:t>
      </w:r>
      <w:r>
        <w:t xml:space="preserve">, 626.</w:t>
      </w:r>
    </w:p>
    <w:p>
      <w:pPr>
        <w:pStyle w:val="BodyText"/>
      </w:pPr>
      <w:r>
        <w:rPr>
          <w:b/>
        </w:rPr>
        <w:t xml:space="preserve">Fujiwara, T., Hirai, M.Y., Chino, M., Komeda, Y. and Naito,</w:t>
      </w:r>
      <w:r>
        <w:rPr>
          <w:b/>
        </w:rPr>
        <w:t xml:space="preserve"> </w:t>
      </w:r>
      <w:r>
        <w:rPr>
          <w:b/>
        </w:rPr>
        <w:t xml:space="preserve">S.</w:t>
      </w:r>
      <w:r>
        <w:t xml:space="preserve">(1992) Effects of Sulfur Nutrition on Expression of the Soybean Seed</w:t>
      </w:r>
      <w:r>
        <w:t xml:space="preserve"> </w:t>
      </w:r>
      <w:r>
        <w:t xml:space="preserve">Storage Protein Genes in Transgenic Petunia.</w:t>
      </w:r>
      <w:r>
        <w:t xml:space="preserve"> </w:t>
      </w:r>
      <w:r>
        <w:rPr>
          <w:i/>
        </w:rPr>
        <w:t xml:space="preserve">Plant Physiol.</w:t>
      </w:r>
      <w:r>
        <w:t xml:space="preserve"> </w:t>
      </w:r>
      <w:r>
        <w:t xml:space="preserve">,</w:t>
      </w:r>
      <w:r>
        <w:rPr>
          <w:b/>
        </w:rPr>
        <w:t xml:space="preserve">99</w:t>
      </w:r>
      <w:r>
        <w:t xml:space="preserve"> </w:t>
      </w:r>
      <w:r>
        <w:t xml:space="preserve">, 263–268.</w:t>
      </w:r>
    </w:p>
    <w:p>
      <w:pPr>
        <w:pStyle w:val="BodyText"/>
      </w:pPr>
      <w:r>
        <w:rPr>
          <w:b/>
        </w:rPr>
        <w:t xml:space="preserve">Gigolashvili, T., Yatusevich, R., Berger, B., Müller, C. and</w:t>
      </w:r>
      <w:r>
        <w:rPr>
          <w:b/>
        </w:rPr>
        <w:t xml:space="preserve"> </w:t>
      </w:r>
      <w:r>
        <w:rPr>
          <w:b/>
        </w:rPr>
        <w:t xml:space="preserve">Flügge, U.-I.</w:t>
      </w:r>
      <w:r>
        <w:t xml:space="preserve"> </w:t>
      </w:r>
      <w:r>
        <w:t xml:space="preserve">(2007) The R2R3-MYB Transcription Factor HAG1/MYB28 is a</w:t>
      </w:r>
      <w:r>
        <w:t xml:space="preserve"> </w:t>
      </w:r>
      <w:r>
        <w:t xml:space="preserve">Regulator of Methionine-Derived Glucosinolate Biosynthesis in</w:t>
      </w:r>
      <w:r>
        <w:t xml:space="preserve"> </w:t>
      </w:r>
      <w:r>
        <w:t xml:space="preserve">Arabidopsis thaliana.</w:t>
      </w:r>
      <w:r>
        <w:t xml:space="preserve"> </w:t>
      </w:r>
      <w:r>
        <w:rPr>
          <w:i/>
        </w:rPr>
        <w:t xml:space="preserve">Plant J.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51</w:t>
      </w:r>
      <w:r>
        <w:t xml:space="preserve"> </w:t>
      </w:r>
      <w:r>
        <w:t xml:space="preserve">, 247–261.</w:t>
      </w:r>
    </w:p>
    <w:p>
      <w:pPr>
        <w:pStyle w:val="BodyText"/>
      </w:pPr>
      <w:r>
        <w:rPr>
          <w:b/>
        </w:rPr>
        <w:t xml:space="preserve">Giovannetti, M., Tolosano, M., Volpe, V., Kopriva, S. and</w:t>
      </w:r>
      <w:r>
        <w:rPr>
          <w:b/>
        </w:rPr>
        <w:t xml:space="preserve"> </w:t>
      </w:r>
      <w:r>
        <w:rPr>
          <w:b/>
        </w:rPr>
        <w:t xml:space="preserve">Bonfante, P.</w:t>
      </w:r>
      <w:r>
        <w:t xml:space="preserve"> </w:t>
      </w:r>
      <w:r>
        <w:t xml:space="preserve">(2014) Identification and Functional Characterization of a</w:t>
      </w:r>
      <w:r>
        <w:t xml:space="preserve"> </w:t>
      </w:r>
      <w:r>
        <w:t xml:space="preserve">Sulfate Transporter Induced by Both Sulfur Starvation and Mycorrhiza</w:t>
      </w:r>
      <w:r>
        <w:t xml:space="preserve"> </w:t>
      </w:r>
      <w:r>
        <w:t xml:space="preserve">Formation in Lotus japonicus.</w:t>
      </w:r>
      <w:r>
        <w:t xml:space="preserve"> </w:t>
      </w:r>
      <w:r>
        <w:rPr>
          <w:i/>
        </w:rPr>
        <w:t xml:space="preserve">New Phytol.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204</w:t>
      </w:r>
      <w:r>
        <w:t xml:space="preserve"> </w:t>
      </w:r>
      <w:r>
        <w:t xml:space="preserve">,</w:t>
      </w:r>
      <w:r>
        <w:t xml:space="preserve"> </w:t>
      </w:r>
      <w:r>
        <w:t xml:space="preserve">609–619.</w:t>
      </w:r>
    </w:p>
    <w:p>
      <w:pPr>
        <w:pStyle w:val="BodyText"/>
      </w:pPr>
      <w:r>
        <w:rPr>
          <w:b/>
        </w:rPr>
        <w:t xml:space="preserve">Gray, L.E. and Gerdemann, J.W.</w:t>
      </w:r>
      <w:r>
        <w:t xml:space="preserve"> </w:t>
      </w:r>
      <w:r>
        <w:t xml:space="preserve">(1973) Uptake of Sulphur-35 by</w:t>
      </w:r>
      <w:r>
        <w:t xml:space="preserve"> </w:t>
      </w:r>
      <w:r>
        <w:t xml:space="preserve">Vesicular-Arbuscular Mycorrhizae.</w:t>
      </w:r>
      <w:r>
        <w:t xml:space="preserve"> </w:t>
      </w:r>
      <w:r>
        <w:rPr>
          <w:i/>
        </w:rPr>
        <w:t xml:space="preserve">Plant Soil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39</w:t>
      </w:r>
      <w:r>
        <w:t xml:space="preserve"> </w:t>
      </w:r>
      <w:r>
        <w:t xml:space="preserve">,</w:t>
      </w:r>
      <w:r>
        <w:t xml:space="preserve"> </w:t>
      </w:r>
      <w:r>
        <w:t xml:space="preserve">687–689.</w:t>
      </w:r>
    </w:p>
    <w:p>
      <w:pPr>
        <w:pStyle w:val="BodyText"/>
      </w:pPr>
      <w:r>
        <w:rPr>
          <w:b/>
        </w:rPr>
        <w:t xml:space="preserve">Halkier, B.A. and Gershenzon, J.</w:t>
      </w:r>
      <w:r>
        <w:t xml:space="preserve"> </w:t>
      </w:r>
      <w:r>
        <w:t xml:space="preserve">(2006) Biology and</w:t>
      </w:r>
      <w:r>
        <w:t xml:space="preserve"> </w:t>
      </w:r>
      <w:r>
        <w:t xml:space="preserve">Biochemistry of Glucosinolates.</w:t>
      </w:r>
      <w:r>
        <w:t xml:space="preserve"> </w:t>
      </w:r>
      <w:r>
        <w:rPr>
          <w:i/>
        </w:rPr>
        <w:t xml:space="preserve">Annu. Rev. Plant Biol.</w:t>
      </w:r>
      <w:r>
        <w:t xml:space="preserve"> </w:t>
      </w:r>
      <w:r>
        <w:t xml:space="preserve">,</w:t>
      </w:r>
      <w:r>
        <w:rPr>
          <w:b/>
        </w:rPr>
        <w:t xml:space="preserve">57</w:t>
      </w:r>
      <w:r>
        <w:t xml:space="preserve"> </w:t>
      </w:r>
      <w:r>
        <w:t xml:space="preserve">, 303–333.</w:t>
      </w:r>
    </w:p>
    <w:p>
      <w:pPr>
        <w:pStyle w:val="BodyText"/>
      </w:pPr>
      <w:r>
        <w:rPr>
          <w:b/>
        </w:rPr>
        <w:t xml:space="preserve">Hassanein, E.H.M., Mohamed, W.R., Khalaf, M.M., Shalkami,</w:t>
      </w:r>
      <w:r>
        <w:rPr>
          <w:b/>
        </w:rPr>
        <w:t xml:space="preserve"> </w:t>
      </w:r>
      <w:r>
        <w:rPr>
          <w:b/>
        </w:rPr>
        <w:t xml:space="preserve">A.-G.S., Sayed, A.M. and Hemeida, R.A.M.</w:t>
      </w:r>
      <w:r>
        <w:t xml:space="preserve"> </w:t>
      </w:r>
      <w:r>
        <w:t xml:space="preserve">(2021) Diallyl Disulfide</w:t>
      </w:r>
      <w:r>
        <w:t xml:space="preserve"> </w:t>
      </w:r>
      <w:r>
        <w:t xml:space="preserve">Ameliorates Methotrexate-Induced Nephropathy in Rats: Molecular Studies</w:t>
      </w:r>
      <w:r>
        <w:t xml:space="preserve"> </w:t>
      </w:r>
      <w:r>
        <w:t xml:space="preserve">and Network Pharmacology Analysis.</w:t>
      </w:r>
      <w:r>
        <w:t xml:space="preserve"> </w:t>
      </w:r>
      <w:r>
        <w:rPr>
          <w:i/>
        </w:rPr>
        <w:t xml:space="preserve">J. Food Biochem.</w:t>
      </w:r>
      <w:r>
        <w:t xml:space="preserve"> </w:t>
      </w:r>
      <w:r>
        <w:t xml:space="preserve">, e13765.</w:t>
      </w:r>
    </w:p>
    <w:p>
      <w:pPr>
        <w:pStyle w:val="BodyText"/>
      </w:pPr>
      <w:r>
        <w:rPr>
          <w:b/>
        </w:rPr>
        <w:t xml:space="preserve">Hill, T. and Käfer, E.</w:t>
      </w:r>
      <w:r>
        <w:t xml:space="preserve"> </w:t>
      </w:r>
      <w:r>
        <w:t xml:space="preserve">(2001) Improved Protocols for</w:t>
      </w:r>
      <w:r>
        <w:t xml:space="preserve"> </w:t>
      </w:r>
      <w:r>
        <w:t xml:space="preserve">Aspergillus Minimal Medium: Trace Element and Minimal Medium Salt Stock</w:t>
      </w:r>
      <w:r>
        <w:t xml:space="preserve"> </w:t>
      </w:r>
      <w:r>
        <w:t xml:space="preserve">Solutions.</w:t>
      </w:r>
      <w:r>
        <w:t xml:space="preserve"> </w:t>
      </w:r>
      <w:r>
        <w:rPr>
          <w:i/>
        </w:rPr>
        <w:t xml:space="preserve">Fungal Genet Newsl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48</w:t>
      </w:r>
      <w:r>
        <w:t xml:space="preserve"> </w:t>
      </w:r>
      <w:r>
        <w:t xml:space="preserve">, 20–21.</w:t>
      </w:r>
    </w:p>
    <w:p>
      <w:pPr>
        <w:pStyle w:val="BodyText"/>
      </w:pPr>
      <w:r>
        <w:rPr>
          <w:b/>
        </w:rPr>
        <w:t xml:space="preserve">Hirai, M.Y., Sugiyama, K., Sawada, Y., et al.</w:t>
      </w:r>
      <w:r>
        <w:t xml:space="preserve"> </w:t>
      </w:r>
      <w:r>
        <w:t xml:space="preserve">(2007)</w:t>
      </w:r>
      <w:r>
        <w:t xml:space="preserve"> </w:t>
      </w:r>
      <w:r>
        <w:t xml:space="preserve">Omics-Based Identification of Arabidopsis Myb Transcription Factors</w:t>
      </w:r>
      <w:r>
        <w:t xml:space="preserve"> </w:t>
      </w:r>
      <w:r>
        <w:t xml:space="preserve">Regulating Aliphatic Glucosinolate Biosynthesis.</w:t>
      </w:r>
      <w:r>
        <w:t xml:space="preserve"> </w:t>
      </w:r>
      <w:r>
        <w:rPr>
          <w:i/>
        </w:rPr>
        <w:t xml:space="preserve">Proc. Natl. Acad.</w:t>
      </w:r>
      <w:r>
        <w:rPr>
          <w:i/>
        </w:rPr>
        <w:t xml:space="preserve"> </w:t>
      </w:r>
      <w:r>
        <w:rPr>
          <w:i/>
        </w:rPr>
        <w:t xml:space="preserve">Sci. U. S. A.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104</w:t>
      </w:r>
      <w:r>
        <w:t xml:space="preserve"> </w:t>
      </w:r>
      <w:r>
        <w:t xml:space="preserve">, 6478–6483.</w:t>
      </w:r>
    </w:p>
    <w:p>
      <w:pPr>
        <w:pStyle w:val="BodyText"/>
      </w:pPr>
      <w:r>
        <w:rPr>
          <w:b/>
        </w:rPr>
        <w:t xml:space="preserve">Hochmuth, D.</w:t>
      </w:r>
      <w:r>
        <w:t xml:space="preserve"> </w:t>
      </w:r>
      <w:r>
        <w:t xml:space="preserve">(2010)</w:t>
      </w:r>
      <w:r>
        <w:t xml:space="preserve"> </w:t>
      </w:r>
      <w:r>
        <w:rPr>
          <w:i/>
        </w:rPr>
        <w:t xml:space="preserve">Massfinder v. 4.21</w:t>
      </w:r>
      <w:r>
        <w:t xml:space="preserve"> </w:t>
      </w:r>
      <w:r>
        <w:t xml:space="preserve">, Hamburg,</w:t>
      </w:r>
      <w:r>
        <w:t xml:space="preserve"> </w:t>
      </w:r>
      <w:r>
        <w:t xml:space="preserve">Germany: Hochmuth Scientific Consulting.</w:t>
      </w:r>
    </w:p>
    <w:p>
      <w:pPr>
        <w:pStyle w:val="BodyText"/>
      </w:pPr>
      <w:r>
        <w:rPr>
          <w:b/>
        </w:rPr>
        <w:t xml:space="preserve">Jobe, T.O., Zenzen, I., Rahimzadeh Karvansara, P. and Kopriva,</w:t>
      </w:r>
      <w:r>
        <w:rPr>
          <w:b/>
        </w:rPr>
        <w:t xml:space="preserve"> </w:t>
      </w:r>
      <w:r>
        <w:rPr>
          <w:b/>
        </w:rPr>
        <w:t xml:space="preserve">S.</w:t>
      </w:r>
      <w:r>
        <w:t xml:space="preserve"> </w:t>
      </w:r>
      <w:r>
        <w:t xml:space="preserve">(2019) Integration of Sulfate Assimilation with Carbon and Nitrogen</w:t>
      </w:r>
      <w:r>
        <w:t xml:space="preserve"> </w:t>
      </w:r>
      <w:r>
        <w:t xml:space="preserve">Metabolism in Transition from C3 to C4 Photosynthesis.</w:t>
      </w:r>
      <w:r>
        <w:t xml:space="preserve"> </w:t>
      </w:r>
      <w:r>
        <w:rPr>
          <w:i/>
        </w:rPr>
        <w:t xml:space="preserve">J. Exp.</w:t>
      </w:r>
      <w:r>
        <w:rPr>
          <w:i/>
        </w:rPr>
        <w:t xml:space="preserve"> </w:t>
      </w:r>
      <w:r>
        <w:rPr>
          <w:i/>
        </w:rPr>
        <w:t xml:space="preserve">Bot.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70</w:t>
      </w:r>
      <w:r>
        <w:t xml:space="preserve"> </w:t>
      </w:r>
      <w:r>
        <w:t xml:space="preserve">, 4211–4221.</w:t>
      </w:r>
    </w:p>
    <w:p>
      <w:pPr>
        <w:pStyle w:val="BodyText"/>
      </w:pPr>
      <w:r>
        <w:rPr>
          <w:b/>
        </w:rPr>
        <w:t xml:space="preserve">Johnson, J.M., Ludwig, A., Furch, A.C.U., Mithöfer, A., Scholz,</w:t>
      </w:r>
      <w:r>
        <w:rPr>
          <w:b/>
        </w:rPr>
        <w:t xml:space="preserve"> </w:t>
      </w:r>
      <w:r>
        <w:rPr>
          <w:b/>
        </w:rPr>
        <w:t xml:space="preserve">S., Reichelt, M. and Oelmüller, R.</w:t>
      </w:r>
      <w:r>
        <w:t xml:space="preserve"> </w:t>
      </w:r>
      <w:r>
        <w:t xml:space="preserve">(2019) The Beneficial</w:t>
      </w:r>
      <w:r>
        <w:t xml:space="preserve"> </w:t>
      </w:r>
      <w:r>
        <w:t xml:space="preserve">Root-Colonizing Fungus</w:t>
      </w:r>
      <w:r>
        <w:t xml:space="preserve"> </w:t>
      </w:r>
      <w:r>
        <w:rPr>
          <w:i/>
        </w:rPr>
        <w:t xml:space="preserve">Mortierella hyalina</w:t>
      </w:r>
      <w:r>
        <w:t xml:space="preserve"> </w:t>
      </w:r>
      <w:r>
        <w:t xml:space="preserve">Promotes the Aerial</w:t>
      </w:r>
      <w:r>
        <w:t xml:space="preserve"> </w:t>
      </w:r>
      <w:r>
        <w:t xml:space="preserve">Growth of</w:t>
      </w:r>
      <w:r>
        <w:t xml:space="preserve"> </w:t>
      </w:r>
      <w:r>
        <w:rPr>
          <w:i/>
        </w:rPr>
        <w:t xml:space="preserve">Arabidopsis</w:t>
      </w:r>
      <w:r>
        <w:t xml:space="preserve"> </w:t>
      </w:r>
      <w:r>
        <w:t xml:space="preserve">and Activates Calcium-Dependent Responses</w:t>
      </w:r>
      <w:r>
        <w:t xml:space="preserve"> </w:t>
      </w:r>
      <w:r>
        <w:t xml:space="preserve">That Restrict</w:t>
      </w:r>
      <w:r>
        <w:t xml:space="preserve"> </w:t>
      </w:r>
      <w:r>
        <w:rPr>
          <w:i/>
        </w:rPr>
        <w:t xml:space="preserve">Alternaria brassicae</w:t>
      </w:r>
      <w:r>
        <w:t xml:space="preserve"> </w:t>
      </w:r>
      <w:r>
        <w:t xml:space="preserve">–Induced Disease Development</w:t>
      </w:r>
      <w:r>
        <w:t xml:space="preserve"> </w:t>
      </w:r>
      <w:r>
        <w:t xml:space="preserve">in Roots.</w:t>
      </w:r>
      <w:r>
        <w:t xml:space="preserve"> </w:t>
      </w:r>
      <w:r>
        <w:rPr>
          <w:i/>
        </w:rPr>
        <w:t xml:space="preserve">Mol. Plant. Microbe Interact.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32</w:t>
      </w:r>
      <w:r>
        <w:t xml:space="preserve"> </w:t>
      </w:r>
      <w:r>
        <w:t xml:space="preserve">, 351–363.</w:t>
      </w:r>
    </w:p>
    <w:p>
      <w:pPr>
        <w:pStyle w:val="BodyText"/>
      </w:pPr>
      <w:r>
        <w:rPr>
          <w:b/>
        </w:rPr>
        <w:t xml:space="preserve">Kai, M., Crespo, E., Cristescu, S.M., Harren, F.J.M., Francke,</w:t>
      </w:r>
      <w:r>
        <w:rPr>
          <w:b/>
        </w:rPr>
        <w:t xml:space="preserve"> </w:t>
      </w:r>
      <w:r>
        <w:rPr>
          <w:b/>
        </w:rPr>
        <w:t xml:space="preserve">W. and Piechulla, B.</w:t>
      </w:r>
      <w:r>
        <w:t xml:space="preserve"> </w:t>
      </w:r>
      <w:r>
        <w:t xml:space="preserve">(2010) Serratia odorifera: Analysis of Volatile</w:t>
      </w:r>
      <w:r>
        <w:t xml:space="preserve"> </w:t>
      </w:r>
      <w:r>
        <w:t xml:space="preserve">Emission and Biological Impact of Volatile Compounds on Arabidopsis</w:t>
      </w:r>
      <w:r>
        <w:t xml:space="preserve"> </w:t>
      </w:r>
      <w:r>
        <w:t xml:space="preserve">thaliana.</w:t>
      </w:r>
      <w:r>
        <w:t xml:space="preserve"> </w:t>
      </w:r>
      <w:r>
        <w:rPr>
          <w:i/>
        </w:rPr>
        <w:t xml:space="preserve">Appl. Microbiol. Biotechnol.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88</w:t>
      </w:r>
      <w:r>
        <w:t xml:space="preserve"> </w:t>
      </w:r>
      <w:r>
        <w:t xml:space="preserve">, 965–976.</w:t>
      </w:r>
    </w:p>
    <w:p>
      <w:pPr>
        <w:pStyle w:val="BodyText"/>
      </w:pPr>
      <w:r>
        <w:rPr>
          <w:b/>
        </w:rPr>
        <w:t xml:space="preserve">Kataoka, T., Hayashi, N., Yamaya, T. and Takahashi, H.</w:t>
      </w:r>
      <w:r>
        <w:t xml:space="preserve"> </w:t>
      </w:r>
      <w:r>
        <w:t xml:space="preserve">(2004)</w:t>
      </w:r>
      <w:r>
        <w:t xml:space="preserve"> </w:t>
      </w:r>
      <w:r>
        <w:t xml:space="preserve">Root-to-Shoot Transport of Sulfate in Arabidopsis. Evidence for the Role</w:t>
      </w:r>
      <w:r>
        <w:t xml:space="preserve"> </w:t>
      </w:r>
      <w:r>
        <w:t xml:space="preserve">of SULTR3;5 as a Component of Low-Affinity Sulfate Transport System in</w:t>
      </w:r>
      <w:r>
        <w:t xml:space="preserve"> </w:t>
      </w:r>
      <w:r>
        <w:t xml:space="preserve">the Root Vasculature.</w:t>
      </w:r>
      <w:r>
        <w:t xml:space="preserve"> </w:t>
      </w:r>
      <w:r>
        <w:rPr>
          <w:i/>
        </w:rPr>
        <w:t xml:space="preserve">Plant Physiol.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136</w:t>
      </w:r>
      <w:r>
        <w:t xml:space="preserve"> </w:t>
      </w:r>
      <w:r>
        <w:t xml:space="preserve">, 4198–4204.</w:t>
      </w:r>
    </w:p>
    <w:p>
      <w:pPr>
        <w:pStyle w:val="BodyText"/>
      </w:pPr>
      <w:r>
        <w:rPr>
          <w:b/>
        </w:rPr>
        <w:t xml:space="preserve">Kertesz, M.A.</w:t>
      </w:r>
      <w:r>
        <w:t xml:space="preserve"> </w:t>
      </w:r>
      <w:r>
        <w:t xml:space="preserve">(2000) Riding the Sulfur Cycle–Metabolism of</w:t>
      </w:r>
      <w:r>
        <w:t xml:space="preserve"> </w:t>
      </w:r>
      <w:r>
        <w:t xml:space="preserve">Sulfonates and Sulfate Esters in Gram-Negative Bacteria.</w:t>
      </w:r>
      <w:r>
        <w:t xml:space="preserve"> </w:t>
      </w:r>
      <w:r>
        <w:rPr>
          <w:i/>
        </w:rPr>
        <w:t xml:space="preserve">FEMS</w:t>
      </w:r>
      <w:r>
        <w:rPr>
          <w:i/>
        </w:rPr>
        <w:t xml:space="preserve"> </w:t>
      </w:r>
      <w:r>
        <w:rPr>
          <w:i/>
        </w:rPr>
        <w:t xml:space="preserve">Microbiol. Rev.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24</w:t>
      </w:r>
      <w:r>
        <w:t xml:space="preserve"> </w:t>
      </w:r>
      <w:r>
        <w:t xml:space="preserve">, 135–175.</w:t>
      </w:r>
    </w:p>
    <w:p>
      <w:pPr>
        <w:pStyle w:val="BodyText"/>
      </w:pPr>
      <w:r>
        <w:rPr>
          <w:b/>
        </w:rPr>
        <w:t xml:space="preserve">Kim, T.J., Lee, Y.J., Ahn, Y.J. and Lee, G.-J.</w:t>
      </w:r>
      <w:r>
        <w:t xml:space="preserve"> </w:t>
      </w:r>
      <w:r>
        <w:t xml:space="preserve">(2019)</w:t>
      </w:r>
      <w:r>
        <w:t xml:space="preserve"> </w:t>
      </w:r>
      <w:r>
        <w:t xml:space="preserve">Characterization of H2S Releasing Properties of Various H2S Donors</w:t>
      </w:r>
      <w:r>
        <w:t xml:space="preserve"> </w:t>
      </w:r>
      <w:r>
        <w:t xml:space="preserve">Utilizing Microplate Cover-Based Colorimetric Assay.</w:t>
      </w:r>
      <w:r>
        <w:t xml:space="preserve"> </w:t>
      </w:r>
      <w:r>
        <w:rPr>
          <w:i/>
        </w:rPr>
        <w:t xml:space="preserve">Anal.</w:t>
      </w:r>
      <w:r>
        <w:rPr>
          <w:i/>
        </w:rPr>
        <w:t xml:space="preserve"> </w:t>
      </w:r>
      <w:r>
        <w:rPr>
          <w:i/>
        </w:rPr>
        <w:t xml:space="preserve">Biochem.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574</w:t>
      </w:r>
      <w:r>
        <w:t xml:space="preserve"> </w:t>
      </w:r>
      <w:r>
        <w:t xml:space="preserve">, 57–65.</w:t>
      </w:r>
    </w:p>
    <w:p>
      <w:pPr>
        <w:pStyle w:val="BodyText"/>
      </w:pPr>
      <w:r>
        <w:rPr>
          <w:b/>
        </w:rPr>
        <w:t xml:space="preserve">Krueger, R.J. and Siegel, L.M.</w:t>
      </w:r>
      <w:r>
        <w:t xml:space="preserve"> </w:t>
      </w:r>
      <w:r>
        <w:t xml:space="preserve">(1982) Evidence for</w:t>
      </w:r>
      <w:r>
        <w:t xml:space="preserve"> </w:t>
      </w:r>
      <w:r>
        <w:t xml:space="preserve">Siroheme-Fe4S4 Interaction in Spinach Ferredoxin-Sulfite</w:t>
      </w:r>
      <w:r>
        <w:t xml:space="preserve"> </w:t>
      </w:r>
      <w:r>
        <w:t xml:space="preserve">Reductase.</w:t>
      </w:r>
      <w:r>
        <w:rPr>
          <w:i/>
        </w:rPr>
        <w:t xml:space="preserve">Biochemistry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21</w:t>
      </w:r>
      <w:r>
        <w:t xml:space="preserve"> </w:t>
      </w:r>
      <w:r>
        <w:t xml:space="preserve">, 2905–2909.</w:t>
      </w:r>
    </w:p>
    <w:p>
      <w:pPr>
        <w:pStyle w:val="BodyText"/>
      </w:pPr>
      <w:r>
        <w:rPr>
          <w:b/>
        </w:rPr>
        <w:t xml:space="preserve">Lancaster, J.R., Vega, J.M., Kamin, H., Orme-Johnson, N.R.,</w:t>
      </w:r>
      <w:r>
        <w:rPr>
          <w:b/>
        </w:rPr>
        <w:t xml:space="preserve"> </w:t>
      </w:r>
      <w:r>
        <w:rPr>
          <w:b/>
        </w:rPr>
        <w:t xml:space="preserve">Orme-Johnson, W.H., Krueger, R.J. and Siegel, L.M.</w:t>
      </w:r>
      <w:r>
        <w:t xml:space="preserve"> </w:t>
      </w:r>
      <w:r>
        <w:t xml:space="preserve">(1979)</w:t>
      </w:r>
      <w:r>
        <w:t xml:space="preserve"> </w:t>
      </w:r>
      <w:r>
        <w:t xml:space="preserve">Identification of the Iron-Sulfur Center of Spinach Ferredoxin-Nitrite</w:t>
      </w:r>
      <w:r>
        <w:t xml:space="preserve"> </w:t>
      </w:r>
      <w:r>
        <w:t xml:space="preserve">Reductase as a Tetranuclear Center, and Preliminary EPR Studies of</w:t>
      </w:r>
      <w:r>
        <w:t xml:space="preserve"> </w:t>
      </w:r>
      <w:r>
        <w:t xml:space="preserve">Mechanism.</w:t>
      </w:r>
      <w:r>
        <w:t xml:space="preserve"> </w:t>
      </w:r>
      <w:r>
        <w:rPr>
          <w:i/>
        </w:rPr>
        <w:t xml:space="preserve">J. Biol. Chem.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254</w:t>
      </w:r>
      <w:r>
        <w:t xml:space="preserve"> </w:t>
      </w:r>
      <w:r>
        <w:t xml:space="preserve">, 1268–1272.</w:t>
      </w:r>
    </w:p>
    <w:p>
      <w:pPr>
        <w:pStyle w:val="BodyText"/>
      </w:pPr>
      <w:r>
        <w:rPr>
          <w:b/>
        </w:rPr>
        <w:t xml:space="preserve">Larsen, T.O.</w:t>
      </w:r>
      <w:r>
        <w:t xml:space="preserve"> </w:t>
      </w:r>
      <w:r>
        <w:t xml:space="preserve">(1998) Volatile Flavour Production by Penicillium</w:t>
      </w:r>
      <w:r>
        <w:t xml:space="preserve"> </w:t>
      </w:r>
      <w:r>
        <w:t xml:space="preserve">caseifulvum.</w:t>
      </w:r>
      <w:r>
        <w:t xml:space="preserve"> </w:t>
      </w:r>
      <w:r>
        <w:rPr>
          <w:i/>
        </w:rPr>
        <w:t xml:space="preserve">Int. Dairy J.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8</w:t>
      </w:r>
      <w:r>
        <w:t xml:space="preserve"> </w:t>
      </w:r>
      <w:r>
        <w:t xml:space="preserve">, 883–887.</w:t>
      </w:r>
    </w:p>
    <w:p>
      <w:pPr>
        <w:pStyle w:val="BodyText"/>
      </w:pPr>
      <w:r>
        <w:rPr>
          <w:b/>
        </w:rPr>
        <w:t xml:space="preserve">Lee, H.K., Khaine, I., Kwak, M.J., et al.</w:t>
      </w:r>
      <w:r>
        <w:t xml:space="preserve"> </w:t>
      </w:r>
      <w:r>
        <w:t xml:space="preserve">(2017) The</w:t>
      </w:r>
      <w:r>
        <w:t xml:space="preserve"> </w:t>
      </w:r>
      <w:r>
        <w:t xml:space="preserve">Relationship Between SO2 Exposure and Plant Physiology: A Mini</w:t>
      </w:r>
      <w:r>
        <w:t xml:space="preserve"> </w:t>
      </w:r>
      <w:r>
        <w:t xml:space="preserve">Review.</w:t>
      </w:r>
      <w:r>
        <w:rPr>
          <w:i/>
        </w:rPr>
        <w:t xml:space="preserve">Hortic. Environ. Biotechnol.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58</w:t>
      </w:r>
      <w:r>
        <w:t xml:space="preserve"> </w:t>
      </w:r>
      <w:r>
        <w:t xml:space="preserve">, 523–529.</w:t>
      </w:r>
    </w:p>
    <w:p>
      <w:pPr>
        <w:pStyle w:val="BodyText"/>
      </w:pPr>
      <w:r>
        <w:rPr>
          <w:b/>
        </w:rPr>
        <w:t xml:space="preserve">Lewandowska, M. and Sirko, A.</w:t>
      </w:r>
      <w:r>
        <w:t xml:space="preserve"> </w:t>
      </w:r>
      <w:r>
        <w:t xml:space="preserve">(2008) Recent Advances in</w:t>
      </w:r>
      <w:r>
        <w:t xml:space="preserve"> </w:t>
      </w:r>
      <w:r>
        <w:t xml:space="preserve">Understanding Plant Response to Sulfur-Deficiency Stress.</w:t>
      </w:r>
      <w:r>
        <w:t xml:space="preserve"> </w:t>
      </w:r>
      <w:r>
        <w:rPr>
          <w:i/>
        </w:rPr>
        <w:t xml:space="preserve">Acta</w:t>
      </w:r>
      <w:r>
        <w:rPr>
          <w:i/>
        </w:rPr>
        <w:t xml:space="preserve"> </w:t>
      </w:r>
      <w:r>
        <w:rPr>
          <w:i/>
        </w:rPr>
        <w:t xml:space="preserve">Biochim. Pol.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55</w:t>
      </w:r>
      <w:r>
        <w:t xml:space="preserve"> </w:t>
      </w:r>
      <w:r>
        <w:t xml:space="preserve">, 457–471.</w:t>
      </w:r>
    </w:p>
    <w:p>
      <w:pPr>
        <w:pStyle w:val="BodyText"/>
      </w:pPr>
      <w:r>
        <w:rPr>
          <w:b/>
        </w:rPr>
        <w:t xml:space="preserve">Li, Y., Wang, Z., Li, J. and Sang, X.</w:t>
      </w:r>
      <w:r>
        <w:t xml:space="preserve"> </w:t>
      </w:r>
      <w:r>
        <w:t xml:space="preserve">(2018) Diallyl Disulfide</w:t>
      </w:r>
      <w:r>
        <w:t xml:space="preserve"> </w:t>
      </w:r>
      <w:r>
        <w:t xml:space="preserve">Suppresses FOXM1-Mediated Proliferation and Invasion in Osteosarcoma by</w:t>
      </w:r>
      <w:r>
        <w:t xml:space="preserve"> </w:t>
      </w:r>
      <w:r>
        <w:t xml:space="preserve">Upregulating miR-134.</w:t>
      </w:r>
      <w:r>
        <w:t xml:space="preserve"> </w:t>
      </w:r>
      <w:r>
        <w:rPr>
          <w:i/>
        </w:rPr>
        <w:t xml:space="preserve">J. Cell. Biochem.</w:t>
      </w:r>
    </w:p>
    <w:p>
      <w:pPr>
        <w:pStyle w:val="BodyText"/>
      </w:pPr>
      <w:r>
        <w:rPr>
          <w:b/>
        </w:rPr>
        <w:t xml:space="preserve">Liang, D., Wu, H., Wong, M.W. and Huang, D.</w:t>
      </w:r>
      <w:r>
        <w:t xml:space="preserve"> </w:t>
      </w:r>
      <w:r>
        <w:t xml:space="preserve">(2015) Diallyl</w:t>
      </w:r>
      <w:r>
        <w:t xml:space="preserve"> </w:t>
      </w:r>
      <w:r>
        <w:t xml:space="preserve">Trisulfide Is a Fast H</w:t>
      </w:r>
      <w:r>
        <w:t xml:space="preserve"> </w:t>
      </w:r>
      <w:r>
        <w:rPr>
          <w:vertAlign w:val="subscript"/>
        </w:rPr>
        <w:t xml:space="preserve">2</w:t>
      </w:r>
      <w:r>
        <w:t xml:space="preserve"> </w:t>
      </w:r>
      <w:r>
        <w:t xml:space="preserve">S Donor, but Diallyl Disulfide</w:t>
      </w:r>
      <w:r>
        <w:t xml:space="preserve"> </w:t>
      </w:r>
      <w:r>
        <w:t xml:space="preserve">Is a Slow One: The Reaction Pathways and Intermediates of Glutathione</w:t>
      </w:r>
      <w:r>
        <w:t xml:space="preserve"> </w:t>
      </w:r>
      <w:r>
        <w:t xml:space="preserve">with Polysulfides.</w:t>
      </w:r>
      <w:r>
        <w:t xml:space="preserve"> </w:t>
      </w:r>
      <w:r>
        <w:rPr>
          <w:i/>
        </w:rPr>
        <w:t xml:space="preserve">Org. Lett.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17</w:t>
      </w:r>
      <w:r>
        <w:t xml:space="preserve"> </w:t>
      </w:r>
      <w:r>
        <w:t xml:space="preserve">, 4196–4199.</w:t>
      </w:r>
    </w:p>
    <w:p>
      <w:pPr>
        <w:pStyle w:val="BodyText"/>
      </w:pPr>
      <w:r>
        <w:rPr>
          <w:b/>
        </w:rPr>
        <w:t xml:space="preserve">Lipman, J.G., Mclean, H.C. and Lint, H.C.</w:t>
      </w:r>
      <w:r>
        <w:t xml:space="preserve"> </w:t>
      </w:r>
      <w:r>
        <w:t xml:space="preserve">(1916) Sulfur</w:t>
      </w:r>
      <w:r>
        <w:t xml:space="preserve"> </w:t>
      </w:r>
      <w:r>
        <w:t xml:space="preserve">Oxidation in Soils and Its Effect on the Availability of Mineral</w:t>
      </w:r>
      <w:r>
        <w:t xml:space="preserve"> </w:t>
      </w:r>
      <w:r>
        <w:t xml:space="preserve">Phosphates.</w:t>
      </w:r>
      <w:r>
        <w:t xml:space="preserve"> </w:t>
      </w:r>
      <w:r>
        <w:rPr>
          <w:i/>
        </w:rPr>
        <w:t xml:space="preserve">Soil Sci.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2</w:t>
      </w:r>
      <w:r>
        <w:t xml:space="preserve"> </w:t>
      </w:r>
      <w:r>
        <w:t xml:space="preserve">, 499–538.</w:t>
      </w:r>
    </w:p>
    <w:p>
      <w:pPr>
        <w:pStyle w:val="BodyText"/>
      </w:pPr>
      <w:r>
        <w:rPr>
          <w:b/>
        </w:rPr>
        <w:t xml:space="preserve">Lobet, G., Pagès, L. and Draye, X.</w:t>
      </w:r>
      <w:r>
        <w:t xml:space="preserve"> </w:t>
      </w:r>
      <w:r>
        <w:t xml:space="preserve">(2011) A Novel</w:t>
      </w:r>
      <w:r>
        <w:t xml:space="preserve"> </w:t>
      </w:r>
      <w:r>
        <w:t xml:space="preserve">Image-Analysis Toolbox Enabling Quantitative Analysis of Root System</w:t>
      </w:r>
      <w:r>
        <w:t xml:space="preserve"> </w:t>
      </w:r>
      <w:r>
        <w:t xml:space="preserve">Architecture.</w:t>
      </w:r>
      <w:r>
        <w:t xml:space="preserve"> </w:t>
      </w:r>
      <w:r>
        <w:rPr>
          <w:i/>
        </w:rPr>
        <w:t xml:space="preserve">Plant Physiol.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157</w:t>
      </w:r>
      <w:r>
        <w:t xml:space="preserve"> </w:t>
      </w:r>
      <w:r>
        <w:t xml:space="preserve">, 29–39.</w:t>
      </w:r>
    </w:p>
    <w:p>
      <w:pPr>
        <w:pStyle w:val="BodyText"/>
      </w:pPr>
      <w:r>
        <w:rPr>
          <w:b/>
        </w:rPr>
        <w:t xml:space="preserve">Lunde, C., Zygadlo, A., Simonsen, H.T., Nielsen, P.L., Blennow,</w:t>
      </w:r>
      <w:r>
        <w:rPr>
          <w:b/>
        </w:rPr>
        <w:t xml:space="preserve"> </w:t>
      </w:r>
      <w:r>
        <w:rPr>
          <w:b/>
        </w:rPr>
        <w:t xml:space="preserve">A. and Haldrup, A.</w:t>
      </w:r>
      <w:r>
        <w:t xml:space="preserve"> </w:t>
      </w:r>
      <w:r>
        <w:t xml:space="preserve">(2008) Sulfur Starvation in Rice: The Effect on</w:t>
      </w:r>
      <w:r>
        <w:t xml:space="preserve"> </w:t>
      </w:r>
      <w:r>
        <w:t xml:space="preserve">Photosynthesis, Carbohydrate Metabolism, and Oxidative Stress Protective</w:t>
      </w:r>
      <w:r>
        <w:t xml:space="preserve"> </w:t>
      </w:r>
      <w:r>
        <w:t xml:space="preserve">Pathways.</w:t>
      </w:r>
      <w:r>
        <w:t xml:space="preserve"> </w:t>
      </w:r>
      <w:r>
        <w:rPr>
          <w:i/>
        </w:rPr>
        <w:t xml:space="preserve">Physiol. Plant.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134</w:t>
      </w:r>
      <w:r>
        <w:t xml:space="preserve"> </w:t>
      </w:r>
      <w:r>
        <w:t xml:space="preserve">, 508–521.</w:t>
      </w:r>
    </w:p>
    <w:p>
      <w:pPr>
        <w:pStyle w:val="BodyText"/>
      </w:pPr>
      <w:r>
        <w:rPr>
          <w:b/>
        </w:rPr>
        <w:t xml:space="preserve">Maruyama-Nakashita, A., Nakamura, Y., Tohge, T., Saito, K. and</w:t>
      </w:r>
      <w:r>
        <w:rPr>
          <w:b/>
        </w:rPr>
        <w:t xml:space="preserve"> </w:t>
      </w:r>
      <w:r>
        <w:rPr>
          <w:b/>
        </w:rPr>
        <w:t xml:space="preserve">Takahashi, H.</w:t>
      </w:r>
      <w:r>
        <w:t xml:space="preserve"> </w:t>
      </w:r>
      <w:r>
        <w:t xml:space="preserve">(2006) Arabidopsis SLIM1 Is a Central Transcriptional</w:t>
      </w:r>
      <w:r>
        <w:t xml:space="preserve"> </w:t>
      </w:r>
      <w:r>
        <w:t xml:space="preserve">Regulator of Plant Sulfur Response and Metabolism.</w:t>
      </w:r>
      <w:r>
        <w:t xml:space="preserve"> </w:t>
      </w:r>
      <w:r>
        <w:rPr>
          <w:i/>
        </w:rPr>
        <w:t xml:space="preserve">Plant Cell</w:t>
      </w:r>
      <w:r>
        <w:t xml:space="preserve"> </w:t>
      </w:r>
      <w:r>
        <w:t xml:space="preserve">,</w:t>
      </w:r>
      <w:r>
        <w:rPr>
          <w:b/>
        </w:rPr>
        <w:t xml:space="preserve">18</w:t>
      </w:r>
      <w:r>
        <w:t xml:space="preserve"> </w:t>
      </w:r>
      <w:r>
        <w:t xml:space="preserve">, 3235–3251.</w:t>
      </w:r>
    </w:p>
    <w:p>
      <w:pPr>
        <w:pStyle w:val="BodyText"/>
      </w:pPr>
      <w:r>
        <w:rPr>
          <w:b/>
        </w:rPr>
        <w:t xml:space="preserve">Marzluf, G.A.</w:t>
      </w:r>
      <w:r>
        <w:t xml:space="preserve"> </w:t>
      </w:r>
      <w:r>
        <w:t xml:space="preserve">(1997) Molecular Genetics of Sulfur Assimilation</w:t>
      </w:r>
      <w:r>
        <w:t xml:space="preserve"> </w:t>
      </w:r>
      <w:r>
        <w:t xml:space="preserve">in Filamentous Fungi and Yeast.</w:t>
      </w:r>
      <w:r>
        <w:t xml:space="preserve"> </w:t>
      </w:r>
      <w:r>
        <w:rPr>
          <w:i/>
        </w:rPr>
        <w:t xml:space="preserve">Annu. Rev. Microbiol.</w:t>
      </w:r>
      <w:r>
        <w:t xml:space="preserve"> </w:t>
      </w:r>
      <w:r>
        <w:t xml:space="preserve">,</w:t>
      </w:r>
      <w:r>
        <w:rPr>
          <w:b/>
        </w:rPr>
        <w:t xml:space="preserve">51</w:t>
      </w:r>
      <w:r>
        <w:t xml:space="preserve"> </w:t>
      </w:r>
      <w:r>
        <w:t xml:space="preserve">, 73–96.</w:t>
      </w:r>
    </w:p>
    <w:p>
      <w:pPr>
        <w:pStyle w:val="BodyText"/>
      </w:pPr>
      <w:r>
        <w:rPr>
          <w:b/>
        </w:rPr>
        <w:t xml:space="preserve">Meldau, D.G., Meldau, S., Hoang, L.H., Underberg, S., Wunsche,</w:t>
      </w:r>
      <w:r>
        <w:rPr>
          <w:b/>
        </w:rPr>
        <w:t xml:space="preserve"> </w:t>
      </w:r>
      <w:r>
        <w:rPr>
          <w:b/>
        </w:rPr>
        <w:t xml:space="preserve">H. and Baldwin, I.T.</w:t>
      </w:r>
      <w:r>
        <w:t xml:space="preserve"> </w:t>
      </w:r>
      <w:r>
        <w:t xml:space="preserve">(2013) Dimethyl Disulfide Produced by the</w:t>
      </w:r>
      <w:r>
        <w:t xml:space="preserve"> </w:t>
      </w:r>
      <w:r>
        <w:t xml:space="preserve">Naturally Associated Bacterium Bacillus sp B55 Promotes Nicotiana</w:t>
      </w:r>
      <w:r>
        <w:t xml:space="preserve"> </w:t>
      </w:r>
      <w:r>
        <w:t xml:space="preserve">attenuata Growth by Enhancing Sulfur Nutrition.</w:t>
      </w:r>
      <w:r>
        <w:t xml:space="preserve"> </w:t>
      </w:r>
      <w:r>
        <w:rPr>
          <w:i/>
        </w:rPr>
        <w:t xml:space="preserve">Plant Cell</w:t>
      </w:r>
      <w:r>
        <w:t xml:space="preserve"> </w:t>
      </w:r>
      <w:r>
        <w:t xml:space="preserve">,</w:t>
      </w:r>
      <w:r>
        <w:rPr>
          <w:b/>
        </w:rPr>
        <w:t xml:space="preserve">25</w:t>
      </w:r>
      <w:r>
        <w:t xml:space="preserve"> </w:t>
      </w:r>
      <w:r>
        <w:t xml:space="preserve">, 2731–2747.</w:t>
      </w:r>
    </w:p>
    <w:p>
      <w:pPr>
        <w:pStyle w:val="BodyText"/>
      </w:pPr>
      <w:r>
        <w:rPr>
          <w:b/>
        </w:rPr>
        <w:t xml:space="preserve">Mugford, S.G., Lee, B.-R., Koprivova, A., Matthewman, C. and</w:t>
      </w:r>
      <w:r>
        <w:rPr>
          <w:b/>
        </w:rPr>
        <w:t xml:space="preserve"> </w:t>
      </w:r>
      <w:r>
        <w:rPr>
          <w:b/>
        </w:rPr>
        <w:t xml:space="preserve">Kopriva, S.</w:t>
      </w:r>
      <w:r>
        <w:t xml:space="preserve"> </w:t>
      </w:r>
      <w:r>
        <w:t xml:space="preserve">(2011) Control of Sulfur Partitioning Between Primary and</w:t>
      </w:r>
      <w:r>
        <w:t xml:space="preserve"> </w:t>
      </w:r>
      <w:r>
        <w:t xml:space="preserve">Secondary Metabolism.</w:t>
      </w:r>
      <w:r>
        <w:t xml:space="preserve"> </w:t>
      </w:r>
      <w:r>
        <w:rPr>
          <w:i/>
        </w:rPr>
        <w:t xml:space="preserve">Plant J.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65</w:t>
      </w:r>
      <w:r>
        <w:t xml:space="preserve"> </w:t>
      </w:r>
      <w:r>
        <w:t xml:space="preserve">, 96–105.</w:t>
      </w:r>
    </w:p>
    <w:p>
      <w:pPr>
        <w:pStyle w:val="BodyText"/>
      </w:pPr>
      <w:r>
        <w:rPr>
          <w:b/>
        </w:rPr>
        <w:t xml:space="preserve">Mugford, S.G., Yoshimoto, N., Reichelt, M., et al.</w:t>
      </w:r>
      <w:r>
        <w:t xml:space="preserve"> </w:t>
      </w:r>
      <w:r>
        <w:t xml:space="preserve">(2009)</w:t>
      </w:r>
      <w:r>
        <w:t xml:space="preserve"> </w:t>
      </w:r>
      <w:r>
        <w:t xml:space="preserve">Disruption of Adenosine-5′-Phosphosulfate Kinase in</w:t>
      </w:r>
      <w:r>
        <w:t xml:space="preserve"> </w:t>
      </w:r>
      <w:r>
        <w:rPr>
          <w:i/>
        </w:rPr>
        <w:t xml:space="preserve">Arabidopsis</w:t>
      </w:r>
      <w:r>
        <w:t xml:space="preserve">Reduces Levels of Sulfated Secondary Metabolites.</w:t>
      </w:r>
      <w:r>
        <w:t xml:space="preserve"> </w:t>
      </w:r>
      <w:r>
        <w:rPr>
          <w:i/>
        </w:rPr>
        <w:t xml:space="preserve">Plant Cell</w:t>
      </w:r>
      <w:r>
        <w:t xml:space="preserve"> </w:t>
      </w:r>
      <w:r>
        <w:t xml:space="preserve">,</w:t>
      </w:r>
      <w:r>
        <w:rPr>
          <w:b/>
        </w:rPr>
        <w:t xml:space="preserve">21</w:t>
      </w:r>
      <w:r>
        <w:t xml:space="preserve"> </w:t>
      </w:r>
      <w:r>
        <w:t xml:space="preserve">, 910–927.</w:t>
      </w:r>
    </w:p>
    <w:p>
      <w:pPr>
        <w:pStyle w:val="BodyText"/>
      </w:pPr>
      <w:r>
        <w:rPr>
          <w:b/>
        </w:rPr>
        <w:t xml:space="preserve">Murashige, T. and Skoog, F.</w:t>
      </w:r>
      <w:r>
        <w:t xml:space="preserve"> </w:t>
      </w:r>
      <w:r>
        <w:t xml:space="preserve">(1962) A Revised Medium for Rapid</w:t>
      </w:r>
      <w:r>
        <w:t xml:space="preserve"> </w:t>
      </w:r>
      <w:r>
        <w:t xml:space="preserve">Growth and Bio Assays with Tobacco Tissue Cultures.</w:t>
      </w:r>
      <w:r>
        <w:t xml:space="preserve"> </w:t>
      </w:r>
      <w:r>
        <w:rPr>
          <w:i/>
        </w:rPr>
        <w:t xml:space="preserve">Physiol.</w:t>
      </w:r>
      <w:r>
        <w:rPr>
          <w:i/>
        </w:rPr>
        <w:t xml:space="preserve"> </w:t>
      </w:r>
      <w:r>
        <w:rPr>
          <w:i/>
        </w:rPr>
        <w:t xml:space="preserve">Plant.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15</w:t>
      </w:r>
      <w:r>
        <w:t xml:space="preserve"> </w:t>
      </w:r>
      <w:r>
        <w:t xml:space="preserve">, 473–497.</w:t>
      </w:r>
    </w:p>
    <w:p>
      <w:pPr>
        <w:pStyle w:val="BodyText"/>
      </w:pPr>
      <w:r>
        <w:rPr>
          <w:b/>
        </w:rPr>
        <w:t xml:space="preserve">National Institute of Standards and Technology</w:t>
      </w:r>
      <w:r>
        <w:t xml:space="preserve"> </w:t>
      </w:r>
      <w:r>
        <w:t xml:space="preserve">(2014)</w:t>
      </w:r>
      <w:r>
        <w:rPr>
          <w:i/>
        </w:rPr>
        <w:t xml:space="preserve">NIST/EPA/NIH Mass Spectral &amp; Retention Index Library</w:t>
      </w:r>
      <w:r>
        <w:t xml:space="preserve"> </w:t>
      </w:r>
      <w:r>
        <w:t xml:space="preserve">,</w:t>
      </w:r>
      <w:r>
        <w:t xml:space="preserve"> </w:t>
      </w:r>
      <w:r>
        <w:t xml:space="preserve">Gaithersburg.</w:t>
      </w:r>
    </w:p>
    <w:p>
      <w:pPr>
        <w:pStyle w:val="BodyText"/>
      </w:pPr>
      <w:r>
        <w:rPr>
          <w:b/>
        </w:rPr>
        <w:t xml:space="preserve">Naznin, H.A., Kimura, M., Miyazawa, M. and Hyakumachi, M.</w:t>
      </w:r>
      <w:r>
        <w:t xml:space="preserve">(2013)</w:t>
      </w:r>
      <w:r>
        <w:t xml:space="preserve"> </w:t>
      </w:r>
      <w:r>
        <w:t xml:space="preserve">Analysis of Volatile Organic Compounds Emitted by Plant Growth-Promoting</w:t>
      </w:r>
      <w:r>
        <w:t xml:space="preserve"> </w:t>
      </w:r>
      <w:r>
        <w:t xml:space="preserve">Fungus Phoma sp. GS8-3 for Growth Promotion Effects on Tobacco.</w:t>
      </w:r>
      <w:r>
        <w:t xml:space="preserve"> </w:t>
      </w:r>
      <w:r>
        <w:rPr>
          <w:i/>
        </w:rPr>
        <w:t xml:space="preserve">Microbes Environ.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28</w:t>
      </w:r>
      <w:r>
        <w:t xml:space="preserve"> </w:t>
      </w:r>
      <w:r>
        <w:t xml:space="preserve">, 42–49.</w:t>
      </w:r>
    </w:p>
    <w:p>
      <w:pPr>
        <w:pStyle w:val="BodyText"/>
      </w:pPr>
      <w:r>
        <w:rPr>
          <w:b/>
        </w:rPr>
        <w:t xml:space="preserve">Nemcovic, M., Jakubíková, L., Víden, I. and Farkas, V.</w:t>
      </w:r>
      <w:r>
        <w:t xml:space="preserve"> </w:t>
      </w:r>
      <w:r>
        <w:t xml:space="preserve">(2008)</w:t>
      </w:r>
      <w:r>
        <w:t xml:space="preserve"> </w:t>
      </w:r>
      <w:r>
        <w:t xml:space="preserve">Induction of Conidiation by Endogenous Volatile Compounds in Trichoderma</w:t>
      </w:r>
      <w:r>
        <w:t xml:space="preserve"> </w:t>
      </w:r>
      <w:r>
        <w:t xml:space="preserve">spp.</w:t>
      </w:r>
      <w:r>
        <w:t xml:space="preserve"> </w:t>
      </w:r>
      <w:r>
        <w:rPr>
          <w:i/>
        </w:rPr>
        <w:t xml:space="preserve">FEMS Microbiol. Lett.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284</w:t>
      </w:r>
      <w:r>
        <w:t xml:space="preserve"> </w:t>
      </w:r>
      <w:r>
        <w:t xml:space="preserve">, 231–236.</w:t>
      </w:r>
    </w:p>
    <w:p>
      <w:pPr>
        <w:pStyle w:val="BodyText"/>
      </w:pPr>
      <w:r>
        <w:rPr>
          <w:b/>
        </w:rPr>
        <w:t xml:space="preserve">Omar, S.A. and Abd-Alla, M.H.</w:t>
      </w:r>
      <w:r>
        <w:t xml:space="preserve"> </w:t>
      </w:r>
      <w:r>
        <w:t xml:space="preserve">(2000) Physiological Aspects of</w:t>
      </w:r>
      <w:r>
        <w:t xml:space="preserve"> </w:t>
      </w:r>
      <w:r>
        <w:t xml:space="preserve">Fungi Isolated from Root Nodules of Faba Bean (Vicia faba</w:t>
      </w:r>
      <w:r>
        <w:t xml:space="preserve"> </w:t>
      </w:r>
      <w:r>
        <w:t xml:space="preserve">L.).</w:t>
      </w:r>
      <w:r>
        <w:rPr>
          <w:i/>
        </w:rPr>
        <w:t xml:space="preserve">Microbiol. Res.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154</w:t>
      </w:r>
      <w:r>
        <w:t xml:space="preserve"> </w:t>
      </w:r>
      <w:r>
        <w:t xml:space="preserve">, 339–347.</w:t>
      </w:r>
    </w:p>
    <w:p>
      <w:pPr>
        <w:pStyle w:val="BodyText"/>
      </w:pPr>
      <w:r>
        <w:rPr>
          <w:b/>
        </w:rPr>
        <w:t xml:space="preserve">Pfanz, H., Martinoia, E., Lange, O.-L. and Heber, U.</w:t>
      </w:r>
      <w:r>
        <w:t xml:space="preserve"> </w:t>
      </w:r>
      <w:r>
        <w:t xml:space="preserve">(1987)</w:t>
      </w:r>
      <w:r>
        <w:t xml:space="preserve"> </w:t>
      </w:r>
      <w:r>
        <w:t xml:space="preserve">Mesophyll Resistances to SO2 Fluxes into Leaves.</w:t>
      </w:r>
      <w:r>
        <w:t xml:space="preserve"> </w:t>
      </w:r>
      <w:r>
        <w:rPr>
          <w:i/>
        </w:rPr>
        <w:t xml:space="preserve">Plant Physiol.</w:t>
      </w:r>
      <w:r>
        <w:t xml:space="preserve"> </w:t>
      </w:r>
      <w:r>
        <w:t xml:space="preserve">,</w:t>
      </w:r>
      <w:r>
        <w:rPr>
          <w:b/>
        </w:rPr>
        <w:t xml:space="preserve">85</w:t>
      </w:r>
      <w:r>
        <w:t xml:space="preserve"> </w:t>
      </w:r>
      <w:r>
        <w:t xml:space="preserve">, 922–927.</w:t>
      </w:r>
    </w:p>
    <w:p>
      <w:pPr>
        <w:pStyle w:val="BodyText"/>
      </w:pPr>
      <w:r>
        <w:rPr>
          <w:b/>
        </w:rPr>
        <w:t xml:space="preserve">Piechulla, B., Lemfack, M.C. and Kai, M.</w:t>
      </w:r>
      <w:r>
        <w:t xml:space="preserve"> </w:t>
      </w:r>
      <w:r>
        <w:t xml:space="preserve">(2017) Effects of</w:t>
      </w:r>
      <w:r>
        <w:t xml:space="preserve"> </w:t>
      </w:r>
      <w:r>
        <w:t xml:space="preserve">Discrete Bioactive Microbial Volatiles on Plants and Fungi.</w:t>
      </w:r>
      <w:r>
        <w:t xml:space="preserve"> </w:t>
      </w:r>
      <w:r>
        <w:rPr>
          <w:i/>
        </w:rPr>
        <w:t xml:space="preserve">Plant</w:t>
      </w:r>
      <w:r>
        <w:rPr>
          <w:i/>
        </w:rPr>
        <w:t xml:space="preserve"> </w:t>
      </w:r>
      <w:r>
        <w:rPr>
          <w:i/>
        </w:rPr>
        <w:t xml:space="preserve">Cell Environ.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40</w:t>
      </w:r>
      <w:r>
        <w:t xml:space="preserve"> </w:t>
      </w:r>
      <w:r>
        <w:t xml:space="preserve">, 2042–2067.</w:t>
      </w:r>
    </w:p>
    <w:p>
      <w:pPr>
        <w:pStyle w:val="BodyText"/>
      </w:pPr>
      <w:r>
        <w:rPr>
          <w:b/>
        </w:rPr>
        <w:t xml:space="preserve">Randewig, D., Hamisch, D., Herschbach, C., et al.</w:t>
      </w:r>
      <w:r>
        <w:t xml:space="preserve"> </w:t>
      </w:r>
      <w:r>
        <w:t xml:space="preserve">(2012)</w:t>
      </w:r>
      <w:r>
        <w:t xml:space="preserve"> </w:t>
      </w:r>
      <w:r>
        <w:t xml:space="preserve">Sulfite Oxidase Controls Sulfur Metabolism Under SO2 Exposure in</w:t>
      </w:r>
      <w:r>
        <w:t xml:space="preserve"> </w:t>
      </w:r>
      <w:r>
        <w:t xml:space="preserve">Arabidopsis thaliana.</w:t>
      </w:r>
      <w:r>
        <w:t xml:space="preserve"> </w:t>
      </w:r>
      <w:r>
        <w:rPr>
          <w:i/>
        </w:rPr>
        <w:t xml:space="preserve">Plant Cell Environ.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35</w:t>
      </w:r>
      <w:r>
        <w:t xml:space="preserve"> </w:t>
      </w:r>
      <w:r>
        <w:t xml:space="preserve">,</w:t>
      </w:r>
      <w:r>
        <w:t xml:space="preserve"> </w:t>
      </w:r>
      <w:r>
        <w:t xml:space="preserve">100–115.</w:t>
      </w:r>
    </w:p>
    <w:p>
      <w:pPr>
        <w:pStyle w:val="BodyText"/>
      </w:pPr>
      <w:r>
        <w:rPr>
          <w:b/>
        </w:rPr>
        <w:t xml:space="preserve">Raven, J.A., Evans, M.C.W. and Korb, R.E.</w:t>
      </w:r>
      <w:r>
        <w:t xml:space="preserve"> </w:t>
      </w:r>
      <w:r>
        <w:t xml:space="preserve">(1999) The Role of</w:t>
      </w:r>
      <w:r>
        <w:t xml:space="preserve"> </w:t>
      </w:r>
      <w:r>
        <w:t xml:space="preserve">Trace Metals in Photosynthetic Electron Transport in O2-Evolving</w:t>
      </w:r>
      <w:r>
        <w:t xml:space="preserve"> </w:t>
      </w:r>
      <w:r>
        <w:t xml:space="preserve">Organisms.</w:t>
      </w:r>
      <w:r>
        <w:t xml:space="preserve"> </w:t>
      </w:r>
      <w:r>
        <w:rPr>
          <w:i/>
        </w:rPr>
        <w:t xml:space="preserve">Photosynth. Res.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60</w:t>
      </w:r>
      <w:r>
        <w:t xml:space="preserve"> </w:t>
      </w:r>
      <w:r>
        <w:t xml:space="preserve">, 111–150.</w:t>
      </w:r>
    </w:p>
    <w:p>
      <w:pPr>
        <w:pStyle w:val="BodyText"/>
      </w:pPr>
      <w:r>
        <w:rPr>
          <w:b/>
        </w:rPr>
        <w:t xml:space="preserve">Rennenberg, H. and Polle, A.</w:t>
      </w:r>
      <w:r>
        <w:t xml:space="preserve"> </w:t>
      </w:r>
      <w:r>
        <w:t xml:space="preserve">(1994) Metabolic Consequences of</w:t>
      </w:r>
      <w:r>
        <w:t xml:space="preserve"> </w:t>
      </w:r>
      <w:r>
        <w:t xml:space="preserve">Atmospheric Sulphur Influx into Plants. In R. G. Alscher and A. R.</w:t>
      </w:r>
      <w:r>
        <w:t xml:space="preserve"> </w:t>
      </w:r>
      <w:r>
        <w:t xml:space="preserve">Wellburn, eds.</w:t>
      </w:r>
      <w:r>
        <w:t xml:space="preserve"> </w:t>
      </w:r>
      <w:r>
        <w:rPr>
          <w:i/>
        </w:rPr>
        <w:t xml:space="preserve">Plant Responses to the Gaseous Environment:</w:t>
      </w:r>
      <w:r>
        <w:rPr>
          <w:i/>
        </w:rPr>
        <w:t xml:space="preserve"> </w:t>
      </w:r>
      <w:r>
        <w:rPr>
          <w:i/>
        </w:rPr>
        <w:t xml:space="preserve">Molecular, metabolic and physiological aspects</w:t>
      </w:r>
      <w:r>
        <w:t xml:space="preserve"> </w:t>
      </w:r>
      <w:r>
        <w:t xml:space="preserve">. Dordrecht: Springer</w:t>
      </w:r>
      <w:r>
        <w:t xml:space="preserve"> </w:t>
      </w:r>
      <w:r>
        <w:t xml:space="preserve">Netherlands, pp. 165–180.</w:t>
      </w:r>
    </w:p>
    <w:p>
      <w:pPr>
        <w:pStyle w:val="BodyText"/>
      </w:pPr>
      <w:r>
        <w:rPr>
          <w:b/>
        </w:rPr>
        <w:t xml:space="preserve">Schalchli, H., Hormazabal, E., Becerra, J., Birkett, M., Alvear,</w:t>
      </w:r>
      <w:r>
        <w:rPr>
          <w:b/>
        </w:rPr>
        <w:t xml:space="preserve"> </w:t>
      </w:r>
      <w:r>
        <w:rPr>
          <w:b/>
        </w:rPr>
        <w:t xml:space="preserve">M., Vidal, J. and Quiroz, A.</w:t>
      </w:r>
      <w:r>
        <w:t xml:space="preserve"> </w:t>
      </w:r>
      <w:r>
        <w:t xml:space="preserve">(2011) Antifungal Activity of Volatile</w:t>
      </w:r>
      <w:r>
        <w:t xml:space="preserve"> </w:t>
      </w:r>
      <w:r>
        <w:t xml:space="preserve">Metabolites Emitted by Mycelial Cultures of Saprophytic</w:t>
      </w:r>
      <w:r>
        <w:t xml:space="preserve"> </w:t>
      </w:r>
      <w:r>
        <w:t xml:space="preserve">Fungi.</w:t>
      </w:r>
      <w:r>
        <w:rPr>
          <w:i/>
        </w:rPr>
        <w:t xml:space="preserve">Chem. Ecol.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27</w:t>
      </w:r>
      <w:r>
        <w:t xml:space="preserve"> </w:t>
      </w:r>
      <w:r>
        <w:t xml:space="preserve">, 503–513.</w:t>
      </w:r>
    </w:p>
    <w:p>
      <w:pPr>
        <w:pStyle w:val="BodyText"/>
      </w:pPr>
      <w:r>
        <w:rPr>
          <w:b/>
        </w:rPr>
        <w:t xml:space="preserve">Schindelin, J., Arganda-Carreras, I., Frise, E., et al.</w:t>
      </w:r>
      <w:r>
        <w:t xml:space="preserve"> </w:t>
      </w:r>
      <w:r>
        <w:t xml:space="preserve">(2012)</w:t>
      </w:r>
      <w:r>
        <w:t xml:space="preserve"> </w:t>
      </w:r>
      <w:r>
        <w:t xml:space="preserve">Fiji: An Open-Source Platform for Biological-Image Analysis.</w:t>
      </w:r>
      <w:r>
        <w:t xml:space="preserve"> </w:t>
      </w:r>
      <w:r>
        <w:rPr>
          <w:i/>
        </w:rPr>
        <w:t xml:space="preserve">Nat.</w:t>
      </w:r>
      <w:r>
        <w:rPr>
          <w:i/>
        </w:rPr>
        <w:t xml:space="preserve"> </w:t>
      </w:r>
      <w:r>
        <w:rPr>
          <w:i/>
        </w:rPr>
        <w:t xml:space="preserve">Methods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9</w:t>
      </w:r>
      <w:r>
        <w:t xml:space="preserve"> </w:t>
      </w:r>
      <w:r>
        <w:t xml:space="preserve">, 676–682.</w:t>
      </w:r>
    </w:p>
    <w:p>
      <w:pPr>
        <w:pStyle w:val="BodyText"/>
      </w:pPr>
      <w:r>
        <w:rPr>
          <w:b/>
        </w:rPr>
        <w:t xml:space="preserve">Seifert, R.M. and King, A.D.</w:t>
      </w:r>
      <w:r>
        <w:t xml:space="preserve"> </w:t>
      </w:r>
      <w:r>
        <w:t xml:space="preserve">(1982) Identification of Some</w:t>
      </w:r>
      <w:r>
        <w:t xml:space="preserve"> </w:t>
      </w:r>
      <w:r>
        <w:t xml:space="preserve">Volatile Constituents of Aspergillus clavatus.</w:t>
      </w:r>
      <w:r>
        <w:t xml:space="preserve"> </w:t>
      </w:r>
      <w:r>
        <w:rPr>
          <w:i/>
        </w:rPr>
        <w:t xml:space="preserve">J. Agric. Food</w:t>
      </w:r>
      <w:r>
        <w:rPr>
          <w:i/>
        </w:rPr>
        <w:t xml:space="preserve"> </w:t>
      </w:r>
      <w:r>
        <w:rPr>
          <w:i/>
        </w:rPr>
        <w:t xml:space="preserve">Chem.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30</w:t>
      </w:r>
      <w:r>
        <w:t xml:space="preserve"> </w:t>
      </w:r>
      <w:r>
        <w:t xml:space="preserve">, 786–790.</w:t>
      </w:r>
    </w:p>
    <w:p>
      <w:pPr>
        <w:pStyle w:val="BodyText"/>
      </w:pPr>
      <w:r>
        <w:rPr>
          <w:b/>
        </w:rPr>
        <w:t xml:space="preserve">Shibagaki, N., Rose, A., McDermott, J.P., Fujiwara, T., Hayashi,</w:t>
      </w:r>
      <w:r>
        <w:rPr>
          <w:b/>
        </w:rPr>
        <w:t xml:space="preserve"> </w:t>
      </w:r>
      <w:r>
        <w:rPr>
          <w:b/>
        </w:rPr>
        <w:t xml:space="preserve">H., Yoneyama, T. and Davies, J.P.</w:t>
      </w:r>
      <w:r>
        <w:t xml:space="preserve"> </w:t>
      </w:r>
      <w:r>
        <w:t xml:space="preserve">(2002) Selenate-Resistant Mutants of</w:t>
      </w:r>
      <w:r>
        <w:t xml:space="preserve"> </w:t>
      </w:r>
      <w:r>
        <w:t xml:space="preserve">Arabidopsis thaliana Identify Sultr1;2, a Sulfate Transporter Required</w:t>
      </w:r>
      <w:r>
        <w:t xml:space="preserve"> </w:t>
      </w:r>
      <w:r>
        <w:t xml:space="preserve">for Efficient Transport of Sulfate into Roots.</w:t>
      </w:r>
      <w:r>
        <w:t xml:space="preserve"> </w:t>
      </w:r>
      <w:r>
        <w:rPr>
          <w:i/>
        </w:rPr>
        <w:t xml:space="preserve">Plant J.</w:t>
      </w:r>
      <w:r>
        <w:t xml:space="preserve"> </w:t>
      </w:r>
      <w:r>
        <w:t xml:space="preserve">,</w:t>
      </w:r>
      <w:r>
        <w:rPr>
          <w:b/>
        </w:rPr>
        <w:t xml:space="preserve">29</w:t>
      </w:r>
      <w:r>
        <w:t xml:space="preserve"> </w:t>
      </w:r>
      <w:r>
        <w:t xml:space="preserve">, 475–486.</w:t>
      </w:r>
    </w:p>
    <w:p>
      <w:pPr>
        <w:pStyle w:val="BodyText"/>
      </w:pPr>
      <w:r>
        <w:rPr>
          <w:b/>
        </w:rPr>
        <w:t xml:space="preserve">Splivallo, R., Novero, M., Bertea, C.M., Bossi, S. and Bonfante,</w:t>
      </w:r>
      <w:r>
        <w:rPr>
          <w:b/>
        </w:rPr>
        <w:t xml:space="preserve"> </w:t>
      </w:r>
      <w:r>
        <w:rPr>
          <w:b/>
        </w:rPr>
        <w:t xml:space="preserve">P.</w:t>
      </w:r>
      <w:r>
        <w:t xml:space="preserve"> </w:t>
      </w:r>
      <w:r>
        <w:t xml:space="preserve">(2007) Truffle Volatiles Inhibit Growth and Induce an Oxidative</w:t>
      </w:r>
      <w:r>
        <w:t xml:space="preserve"> </w:t>
      </w:r>
      <w:r>
        <w:t xml:space="preserve">Burst in Arabidopsis thaliana.</w:t>
      </w:r>
      <w:r>
        <w:t xml:space="preserve"> </w:t>
      </w:r>
      <w:r>
        <w:rPr>
          <w:i/>
        </w:rPr>
        <w:t xml:space="preserve">New Phytol.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175</w:t>
      </w:r>
      <w:r>
        <w:t xml:space="preserve"> </w:t>
      </w:r>
      <w:r>
        <w:t xml:space="preserve">,</w:t>
      </w:r>
      <w:r>
        <w:t xml:space="preserve"> </w:t>
      </w:r>
      <w:r>
        <w:t xml:space="preserve">417–424.</w:t>
      </w:r>
    </w:p>
    <w:p>
      <w:pPr>
        <w:pStyle w:val="BodyText"/>
      </w:pPr>
      <w:r>
        <w:rPr>
          <w:b/>
        </w:rPr>
        <w:t xml:space="preserve">Sugiyama, R., Li, R., Kuwahara, A., et al.</w:t>
      </w:r>
      <w:r>
        <w:t xml:space="preserve"> </w:t>
      </w:r>
      <w:r>
        <w:t xml:space="preserve">(2021) Retrograde</w:t>
      </w:r>
      <w:r>
        <w:t xml:space="preserve"> </w:t>
      </w:r>
      <w:r>
        <w:t xml:space="preserve">Sulfur Flow from Glucosinolates to Cysteine in Arabidopsis</w:t>
      </w:r>
      <w:r>
        <w:t xml:space="preserve"> </w:t>
      </w:r>
      <w:r>
        <w:t xml:space="preserve">thaliana.</w:t>
      </w:r>
      <w:r>
        <w:rPr>
          <w:i/>
        </w:rPr>
        <w:t xml:space="preserve">Proc. Natl. Acad. Sci.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118(22),</w:t>
      </w:r>
      <w:r>
        <w:t xml:space="preserve"> </w:t>
      </w:r>
      <w:r>
        <w:t xml:space="preserve">e2017890118.</w:t>
      </w:r>
    </w:p>
    <w:p>
      <w:pPr>
        <w:pStyle w:val="BodyText"/>
      </w:pPr>
      <w:r>
        <w:rPr>
          <w:b/>
        </w:rPr>
        <w:t xml:space="preserve">Takahashi, H., Kopriva, S., Giordano, M., Saito, K. and Hell,</w:t>
      </w:r>
      <w:r>
        <w:rPr>
          <w:b/>
        </w:rPr>
        <w:t xml:space="preserve"> </w:t>
      </w:r>
      <w:r>
        <w:rPr>
          <w:b/>
        </w:rPr>
        <w:t xml:space="preserve">R.</w:t>
      </w:r>
      <w:r>
        <w:t xml:space="preserve"> </w:t>
      </w:r>
      <w:r>
        <w:t xml:space="preserve">(2011) Sulfur Assimilation in Photosynthetic Organisms: Molecular</w:t>
      </w:r>
      <w:r>
        <w:t xml:space="preserve"> </w:t>
      </w:r>
      <w:r>
        <w:t xml:space="preserve">Functions and Regulations of Transporters and Assimilatory</w:t>
      </w:r>
      <w:r>
        <w:t xml:space="preserve"> </w:t>
      </w:r>
      <w:r>
        <w:t xml:space="preserve">Enzymes.</w:t>
      </w:r>
      <w:r>
        <w:rPr>
          <w:i/>
        </w:rPr>
        <w:t xml:space="preserve">Annu. Rev. Plant Biol.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62</w:t>
      </w:r>
      <w:r>
        <w:t xml:space="preserve"> </w:t>
      </w:r>
      <w:r>
        <w:t xml:space="preserve">, 157–184.</w:t>
      </w:r>
    </w:p>
    <w:p>
      <w:pPr>
        <w:pStyle w:val="BodyText"/>
      </w:pPr>
      <w:r>
        <w:rPr>
          <w:b/>
        </w:rPr>
        <w:t xml:space="preserve">Takahashi, H., Yamazaki, M., Sasakura, N., Watanabe, A.,</w:t>
      </w:r>
      <w:r>
        <w:rPr>
          <w:b/>
        </w:rPr>
        <w:t xml:space="preserve"> </w:t>
      </w:r>
      <w:r>
        <w:rPr>
          <w:b/>
        </w:rPr>
        <w:t xml:space="preserve">Leustek, T., Engler, J. de A., Engler, G., Montagu, M.V. and Saito,</w:t>
      </w:r>
      <w:r>
        <w:rPr>
          <w:b/>
        </w:rPr>
        <w:t xml:space="preserve"> </w:t>
      </w:r>
      <w:r>
        <w:rPr>
          <w:b/>
        </w:rPr>
        <w:t xml:space="preserve">K.</w:t>
      </w:r>
      <w:r>
        <w:t xml:space="preserve">(1997) Regulation of Sulfur Assimilation in Higher Plants: A Sulfate</w:t>
      </w:r>
      <w:r>
        <w:t xml:space="preserve"> </w:t>
      </w:r>
      <w:r>
        <w:t xml:space="preserve">Transporter Induced in Sulfate-Starved Roots Plays a Central Role in</w:t>
      </w:r>
      <w:r>
        <w:t xml:space="preserve"> </w:t>
      </w:r>
      <w:r>
        <w:t xml:space="preserve">Arabidopsis thaliana.</w:t>
      </w:r>
      <w:r>
        <w:t xml:space="preserve"> </w:t>
      </w:r>
      <w:r>
        <w:rPr>
          <w:i/>
        </w:rPr>
        <w:t xml:space="preserve">Proc. Natl. Acad. Sci.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94</w:t>
      </w:r>
      <w:r>
        <w:t xml:space="preserve"> </w:t>
      </w:r>
      <w:r>
        <w:t xml:space="preserve">,</w:t>
      </w:r>
      <w:r>
        <w:t xml:space="preserve"> </w:t>
      </w:r>
      <w:r>
        <w:t xml:space="preserve">11102–11107.</w:t>
      </w:r>
    </w:p>
    <w:p>
      <w:pPr>
        <w:pStyle w:val="BodyText"/>
      </w:pPr>
      <w:r>
        <w:rPr>
          <w:b/>
        </w:rPr>
        <w:t xml:space="preserve">Ting, H.-M., Cheah, B.H., Chen, Y.-C., et al.</w:t>
      </w:r>
      <w:r>
        <w:t xml:space="preserve"> </w:t>
      </w:r>
      <w:r>
        <w:t xml:space="preserve">(2020) The Role</w:t>
      </w:r>
      <w:r>
        <w:t xml:space="preserve"> </w:t>
      </w:r>
      <w:r>
        <w:t xml:space="preserve">of a Glucosinolate-Derived Nitrile in Plant Immune</w:t>
      </w:r>
      <w:r>
        <w:t xml:space="preserve"> </w:t>
      </w:r>
      <w:r>
        <w:t xml:space="preserve">Responses.</w:t>
      </w:r>
      <w:r>
        <w:rPr>
          <w:i/>
        </w:rPr>
        <w:t xml:space="preserve">Front. Plant Sci.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11</w:t>
      </w:r>
      <w:r>
        <w:t xml:space="preserve"> </w:t>
      </w:r>
      <w:r>
        <w:t xml:space="preserve">, 257.</w:t>
      </w:r>
    </w:p>
    <w:p>
      <w:pPr>
        <w:pStyle w:val="BodyText"/>
      </w:pPr>
      <w:r>
        <w:rPr>
          <w:b/>
        </w:rPr>
        <w:t xml:space="preserve">Vandendool, H. and Kratz, P.D.</w:t>
      </w:r>
      <w:r>
        <w:t xml:space="preserve"> </w:t>
      </w:r>
      <w:r>
        <w:t xml:space="preserve">(1963) A Generalization of the</w:t>
      </w:r>
      <w:r>
        <w:t xml:space="preserve"> </w:t>
      </w:r>
      <w:r>
        <w:t xml:space="preserve">Retention Index System Including Linear Temperature Programmed</w:t>
      </w:r>
      <w:r>
        <w:t xml:space="preserve"> </w:t>
      </w:r>
      <w:r>
        <w:t xml:space="preserve">Gas-Liquid Partition Chromatography.</w:t>
      </w:r>
      <w:r>
        <w:t xml:space="preserve"> </w:t>
      </w:r>
      <w:r>
        <w:rPr>
          <w:i/>
        </w:rPr>
        <w:t xml:space="preserve">J. Chromatogr.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11</w:t>
      </w:r>
      <w:r>
        <w:t xml:space="preserve"> </w:t>
      </w:r>
      <w:r>
        <w:t xml:space="preserve">, 463–471.</w:t>
      </w:r>
    </w:p>
    <w:p>
      <w:pPr>
        <w:pStyle w:val="BodyText"/>
      </w:pPr>
      <w:r>
        <w:rPr>
          <w:b/>
        </w:rPr>
        <w:t xml:space="preserve">Waksman, S.A. and Joffe, J.S.</w:t>
      </w:r>
      <w:r>
        <w:t xml:space="preserve"> </w:t>
      </w:r>
      <w:r>
        <w:t xml:space="preserve">(1922) Microörganisms Concerned</w:t>
      </w:r>
      <w:r>
        <w:t xml:space="preserve"> </w:t>
      </w:r>
      <w:r>
        <w:t xml:space="preserve">in the Oxidation of Sulfur in the Soil: II. Thiobacillus Thiooxidans, a</w:t>
      </w:r>
      <w:r>
        <w:t xml:space="preserve"> </w:t>
      </w:r>
      <w:r>
        <w:t xml:space="preserve">New Sulfur-oxidizing Organism Isolated from the Soil.</w:t>
      </w:r>
      <w:r>
        <w:t xml:space="preserve"> </w:t>
      </w:r>
      <w:r>
        <w:rPr>
          <w:i/>
        </w:rPr>
        <w:t xml:space="preserve">J.</w:t>
      </w:r>
      <w:r>
        <w:rPr>
          <w:i/>
        </w:rPr>
        <w:t xml:space="preserve"> </w:t>
      </w:r>
      <w:r>
        <w:rPr>
          <w:i/>
        </w:rPr>
        <w:t xml:space="preserve">Bacteriol.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7</w:t>
      </w:r>
      <w:r>
        <w:t xml:space="preserve"> </w:t>
      </w:r>
      <w:r>
        <w:t xml:space="preserve">, 239–256.</w:t>
      </w:r>
    </w:p>
    <w:p>
      <w:pPr>
        <w:pStyle w:val="BodyText"/>
      </w:pPr>
      <w:r>
        <w:rPr>
          <w:b/>
        </w:rPr>
        <w:t xml:space="preserve">Wei, X., Ma, Y., Li, F., et al.</w:t>
      </w:r>
      <w:r>
        <w:t xml:space="preserve"> </w:t>
      </w:r>
      <w:r>
        <w:t xml:space="preserve">(2021) Acute Diallyl Disulfide</w:t>
      </w:r>
      <w:r>
        <w:t xml:space="preserve"> </w:t>
      </w:r>
      <w:r>
        <w:t xml:space="preserve">Administration Prevents and Reveres Lipopolysaccharide-Induced</w:t>
      </w:r>
      <w:r>
        <w:t xml:space="preserve"> </w:t>
      </w:r>
      <w:r>
        <w:t xml:space="preserve">Depression-Like Behaviors in Mice via Regulating Neuroinflammation and</w:t>
      </w:r>
      <w:r>
        <w:t xml:space="preserve"> </w:t>
      </w:r>
      <w:r>
        <w:t xml:space="preserve">Oxido-Nitrosative Stress.</w:t>
      </w:r>
      <w:r>
        <w:t xml:space="preserve"> </w:t>
      </w:r>
      <w:r>
        <w:rPr>
          <w:i/>
        </w:rPr>
        <w:t xml:space="preserve">Inflammation</w:t>
      </w:r>
      <w:r>
        <w:t xml:space="preserve"> </w:t>
      </w:r>
      <w:r>
        <w:t xml:space="preserve">.</w:t>
      </w:r>
    </w:p>
    <w:p>
      <w:pPr>
        <w:pStyle w:val="BodyText"/>
      </w:pPr>
      <w:r>
        <w:rPr>
          <w:b/>
        </w:rPr>
        <w:t xml:space="preserve">Wittstock, U., Kurzbach, E., Herfurth, A.-M. and Stauber,</w:t>
      </w:r>
      <w:r>
        <w:rPr>
          <w:b/>
        </w:rPr>
        <w:t xml:space="preserve"> </w:t>
      </w:r>
      <w:r>
        <w:rPr>
          <w:b/>
        </w:rPr>
        <w:t xml:space="preserve">E.J.</w:t>
      </w:r>
      <w:r>
        <w:t xml:space="preserve">(2016) Chapter Six - Glucosinolate Breakdown. In S. Kopriva,</w:t>
      </w:r>
      <w:r>
        <w:t xml:space="preserve"> </w:t>
      </w:r>
      <w:r>
        <w:t xml:space="preserve">ed.</w:t>
      </w:r>
      <w:r>
        <w:rPr>
          <w:i/>
        </w:rPr>
        <w:t xml:space="preserve">Advances in Botanical Research</w:t>
      </w:r>
      <w:r>
        <w:t xml:space="preserve"> </w:t>
      </w:r>
      <w:r>
        <w:t xml:space="preserve">. Glucosinolates. Academic</w:t>
      </w:r>
      <w:r>
        <w:t xml:space="preserve"> </w:t>
      </w:r>
      <w:r>
        <w:t xml:space="preserve">Press, pp. 125–169.</w:t>
      </w:r>
    </w:p>
    <w:p>
      <w:pPr>
        <w:pStyle w:val="BodyText"/>
      </w:pPr>
      <w:r>
        <w:rPr>
          <w:b/>
        </w:rPr>
        <w:t xml:space="preserve">Xiong, T., Liu, X.-W., Huang, X.-L., Xu, X.-F., Xie, W.-Q.,</w:t>
      </w:r>
      <w:r>
        <w:rPr>
          <w:b/>
        </w:rPr>
        <w:t xml:space="preserve"> </w:t>
      </w:r>
      <w:r>
        <w:rPr>
          <w:b/>
        </w:rPr>
        <w:t xml:space="preserve">Zhang, S.-J. and Tu, J.</w:t>
      </w:r>
      <w:r>
        <w:t xml:space="preserve"> </w:t>
      </w:r>
      <w:r>
        <w:t xml:space="preserve">(2018) Tristetraprolin: A Novel Target of</w:t>
      </w:r>
      <w:r>
        <w:t xml:space="preserve"> </w:t>
      </w:r>
      <w:r>
        <w:t xml:space="preserve">Diallyl Disulfide That Inhibits the Progression of Breast</w:t>
      </w:r>
      <w:r>
        <w:t xml:space="preserve"> </w:t>
      </w:r>
      <w:r>
        <w:t xml:space="preserve">Cancer.</w:t>
      </w:r>
      <w:r>
        <w:rPr>
          <w:i/>
        </w:rPr>
        <w:t xml:space="preserve">Oncol. Lett.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15</w:t>
      </w:r>
      <w:r>
        <w:t xml:space="preserve"> </w:t>
      </w:r>
      <w:r>
        <w:t xml:space="preserve">, 7817–7827.</w:t>
      </w:r>
    </w:p>
    <w:p>
      <w:pPr>
        <w:pStyle w:val="BodyText"/>
      </w:pPr>
      <w:r>
        <w:rPr>
          <w:b/>
        </w:rPr>
        <w:t xml:space="preserve">Yang, F., Liu, X., Wang, H., Deng, R., Yu, H. and Cheng,</w:t>
      </w:r>
      <w:r>
        <w:rPr>
          <w:b/>
        </w:rPr>
        <w:t xml:space="preserve"> </w:t>
      </w:r>
      <w:r>
        <w:rPr>
          <w:b/>
        </w:rPr>
        <w:t xml:space="preserve">Z.</w:t>
      </w:r>
      <w:r>
        <w:t xml:space="preserve">(2019) Identification and Allelopathy of Green Garlic (Allium sativum</w:t>
      </w:r>
      <w:r>
        <w:t xml:space="preserve"> </w:t>
      </w:r>
      <w:r>
        <w:t xml:space="preserve">L.) Volatiles on Scavenging of Cucumber (Cucumis sativus L.) Reactive</w:t>
      </w:r>
      <w:r>
        <w:t xml:space="preserve"> </w:t>
      </w:r>
      <w:r>
        <w:t xml:space="preserve">Oxygen Species.</w:t>
      </w:r>
      <w:r>
        <w:t xml:space="preserve"> </w:t>
      </w:r>
      <w:r>
        <w:rPr>
          <w:i/>
        </w:rPr>
        <w:t xml:space="preserve">Mol. Basel Switz.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24</w:t>
      </w:r>
      <w:r>
        <w:t xml:space="preserve"> </w:t>
      </w:r>
      <w:r>
        <w:t xml:space="preserve">.</w:t>
      </w:r>
    </w:p>
    <w:p>
      <w:pPr>
        <w:pStyle w:val="BodyText"/>
      </w:pPr>
      <w:r>
        <w:rPr>
          <w:b/>
        </w:rPr>
        <w:t xml:space="preserve">Yi, L. and Su, Q.</w:t>
      </w:r>
      <w:r>
        <w:t xml:space="preserve"> </w:t>
      </w:r>
      <w:r>
        <w:t xml:space="preserve">(2013) Molecular Mechanisms for the</w:t>
      </w:r>
      <w:r>
        <w:t xml:space="preserve"> </w:t>
      </w:r>
      <w:r>
        <w:t xml:space="preserve">Anti-Cancer Effects of Diallyl Disulfide.</w:t>
      </w:r>
      <w:r>
        <w:t xml:space="preserve"> </w:t>
      </w:r>
      <w:r>
        <w:rPr>
          <w:i/>
        </w:rPr>
        <w:t xml:space="preserve">Food Chem. Toxicol. Int.</w:t>
      </w:r>
      <w:r>
        <w:rPr>
          <w:i/>
        </w:rPr>
        <w:t xml:space="preserve"> </w:t>
      </w:r>
      <w:r>
        <w:rPr>
          <w:i/>
        </w:rPr>
        <w:t xml:space="preserve">J. Publ. Br. Ind. Biol. Res. Assoc.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57</w:t>
      </w:r>
      <w:r>
        <w:t xml:space="preserve"> </w:t>
      </w:r>
      <w:r>
        <w:t xml:space="preserve">, 362–370.</w:t>
      </w:r>
    </w:p>
    <w:p>
      <w:pPr>
        <w:pStyle w:val="BodyText"/>
      </w:pPr>
      <w:r>
        <w:rPr>
          <w:b/>
        </w:rPr>
        <w:t xml:space="preserve">Yoshimoto, N., Takahashi, H., Smith, F.W., Yamaya, T. and Saito,</w:t>
      </w:r>
      <w:r>
        <w:rPr>
          <w:b/>
        </w:rPr>
        <w:t xml:space="preserve"> </w:t>
      </w:r>
      <w:r>
        <w:rPr>
          <w:b/>
        </w:rPr>
        <w:t xml:space="preserve">K.</w:t>
      </w:r>
      <w:r>
        <w:t xml:space="preserve"> </w:t>
      </w:r>
      <w:r>
        <w:t xml:space="preserve">(2002) Two Distinct High-Affinity Sulfate Transporters with</w:t>
      </w:r>
      <w:r>
        <w:t xml:space="preserve"> </w:t>
      </w:r>
      <w:r>
        <w:t xml:space="preserve">Different Inducibilities Mediate Uptake of Sulfate in Arabidopsis</w:t>
      </w:r>
      <w:r>
        <w:t xml:space="preserve"> </w:t>
      </w:r>
      <w:r>
        <w:t xml:space="preserve">Roots.</w:t>
      </w:r>
      <w:r>
        <w:rPr>
          <w:i/>
        </w:rPr>
        <w:t xml:space="preserve">Plant J.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29</w:t>
      </w:r>
      <w:r>
        <w:t xml:space="preserve"> </w:t>
      </w:r>
      <w:r>
        <w:t xml:space="preserve">, 465–473.</w:t>
      </w:r>
    </w:p>
    <w:p>
      <w:pPr>
        <w:pStyle w:val="BodyText"/>
      </w:pPr>
      <w:r>
        <w:rPr>
          <w:b/>
        </w:rPr>
        <w:t xml:space="preserve">Zhao, F., Hawkesford, M. and McGrath, S.</w:t>
      </w:r>
      <w:r>
        <w:t xml:space="preserve"> </w:t>
      </w:r>
      <w:r>
        <w:t xml:space="preserve">(1999) Sulphur</w:t>
      </w:r>
      <w:r>
        <w:t xml:space="preserve"> </w:t>
      </w:r>
      <w:r>
        <w:t xml:space="preserve">Assimilation and Effects on Yield and Quality of Wheat.</w:t>
      </w:r>
      <w:r>
        <w:t xml:space="preserve"> </w:t>
      </w:r>
      <w:r>
        <w:rPr>
          <w:i/>
        </w:rPr>
        <w:t xml:space="preserve">J. Cereal</w:t>
      </w:r>
      <w:r>
        <w:rPr>
          <w:i/>
        </w:rPr>
        <w:t xml:space="preserve"> </w:t>
      </w:r>
      <w:r>
        <w:rPr>
          <w:i/>
        </w:rPr>
        <w:t xml:space="preserve">Sci.</w:t>
      </w:r>
      <w:r>
        <w:t xml:space="preserve"> </w:t>
      </w:r>
      <w:r>
        <w:t xml:space="preserve">,</w:t>
      </w:r>
      <w:r>
        <w:t xml:space="preserve"> </w:t>
      </w:r>
      <w:r>
        <w:rPr>
          <w:b/>
        </w:rPr>
        <w:t xml:space="preserve">30</w:t>
      </w:r>
      <w:r>
        <w:t xml:space="preserve"> </w:t>
      </w:r>
      <w:r>
        <w:t xml:space="preserve">, 1–17.</w:t>
      </w:r>
    </w:p>
    <w:p>
      <w:pPr>
        <w:pStyle w:val="BodyText"/>
      </w:pPr>
      <w:r>
        <w:rPr>
          <w:b/>
        </w:rPr>
        <w:t xml:space="preserve">Hosted file</w:t>
      </w:r>
    </w:p>
    <w:p>
      <w:pPr>
        <w:pStyle w:val="BodyText"/>
      </w:pPr>
      <w:r>
        <w:rPr>
          <w:rStyle w:val="VerbatimChar"/>
        </w:rPr>
        <w:t xml:space="preserve">image1.emf</w:t>
      </w:r>
      <w:r>
        <w:t xml:space="preserve"> </w:t>
      </w:r>
      <w:r>
        <w:t xml:space="preserve">available at</w:t>
      </w:r>
      <w:r>
        <w:t xml:space="preserve"> </w:t>
      </w:r>
      <w:hyperlink r:id="rId21">
        <w:r>
          <w:rPr>
            <w:rStyle w:val="Hyperlink"/>
          </w:rPr>
          <w:t xml:space="preserve">https://authorea.com/users/420886/articles/527130-tris-methylthio-methane-produced-by-mortierella-hyalina-affects-sulfur-homeostasis-in-arabidopsis</w:t>
        </w:r>
      </w:hyperlink>
    </w:p>
    <w:p>
      <w:pPr>
        <w:pStyle w:val="BodyText"/>
      </w:pPr>
      <w:r>
        <w:rPr>
          <w:b/>
        </w:rPr>
        <w:t xml:space="preserve">Figure 1.</w:t>
      </w:r>
      <w:r>
        <w:t xml:space="preserve"> </w:t>
      </w:r>
      <w:r>
        <w:t xml:space="preserve">GC-MS chromatogram of the headspace of</w:t>
      </w:r>
      <w:r>
        <w:t xml:space="preserve"> </w:t>
      </w:r>
      <w:r>
        <w:rPr>
          <w:i/>
        </w:rPr>
        <w:t xml:space="preserve">M.</w:t>
      </w:r>
      <w:r>
        <w:rPr>
          <w:i/>
        </w:rPr>
        <w:t xml:space="preserve"> </w:t>
      </w:r>
      <w:r>
        <w:rPr>
          <w:i/>
        </w:rPr>
        <w:t xml:space="preserve">hyalina</w:t>
      </w:r>
      <w:r>
        <w:t xml:space="preserve"> </w:t>
      </w:r>
      <w:r>
        <w:t xml:space="preserve">(black) and the growth medium alone (blue). Identified signals</w:t>
      </w:r>
      <w:r>
        <w:t xml:space="preserve"> </w:t>
      </w:r>
      <w:r>
        <w:t xml:space="preserve">are not present in the headspace of the growth medium. The three strong</w:t>
      </w:r>
      <w:r>
        <w:t xml:space="preserve"> </w:t>
      </w:r>
      <w:r>
        <w:t xml:space="preserve">signals in the chromatogram of the headspace of the growth medium could</w:t>
      </w:r>
      <w:r>
        <w:t xml:space="preserve"> </w:t>
      </w:r>
      <w:r>
        <w:t xml:space="preserve">be identified by MS and RI as benzaldehyde (7.13 min) nonanal (9.44</w:t>
      </w:r>
      <w:r>
        <w:t xml:space="preserve"> </w:t>
      </w:r>
      <w:r>
        <w:t xml:space="preserve">min), and decanal (11.00 min).</w:t>
      </w:r>
    </w:p>
    <w:p>
      <w:pPr>
        <w:pStyle w:val="BodyText"/>
      </w:pPr>
      <w:r>
        <w:rPr>
          <w:b/>
        </w:rPr>
        <w:t xml:space="preserve">Table 1.</w:t>
      </w:r>
      <w:r>
        <w:t xml:space="preserve"> </w:t>
      </w:r>
      <w:r>
        <w:t xml:space="preserve">Mass spectra and retention indices in comparison with</w:t>
      </w:r>
      <w:r>
        <w:t xml:space="preserve"> </w:t>
      </w:r>
      <w:r>
        <w:t xml:space="preserve">authentic samples.</w:t>
      </w:r>
    </w:p>
    <w:tbl>
      <w:tblPr>
        <w:tblStyle w:val="TableNormal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RT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Compound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Formula by HR-MS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CAS #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Retention index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RI (lit)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Rel %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Authenic reference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5.83</w:t>
            </w:r>
          </w:p>
        </w:tc>
        <w:tc>
          <w:p>
            <w:pPr>
              <w:pStyle w:val="Compact"/>
              <w:jc w:val="left"/>
            </w:pPr>
            <w:r>
              <w:t xml:space="preserve">Bis(methylthio)methane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  <w:r>
              <w:rPr>
                <w:vertAlign w:val="subscript"/>
              </w:rPr>
              <w:t xml:space="preserve">3</w:t>
            </w:r>
            <w:r>
              <w:t xml:space="preserve">H</w:t>
            </w:r>
            <w:r>
              <w:rPr>
                <w:vertAlign w:val="subscript"/>
              </w:rPr>
              <w:t xml:space="preserve">8</w:t>
            </w:r>
            <w:r>
              <w:t xml:space="preserve">S</w:t>
            </w:r>
            <w:r>
              <w:rPr>
                <w:vertAlign w:val="subscript"/>
              </w:rP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[</w:t>
            </w:r>
            <w:r>
              <w:t xml:space="preserve">1618-26-4</w:t>
            </w:r>
            <w:r>
              <w:t xml:space="preserve">]</w:t>
            </w:r>
          </w:p>
        </w:tc>
        <w:tc>
          <w:p>
            <w:pPr>
              <w:pStyle w:val="Compact"/>
              <w:jc w:val="left"/>
            </w:pPr>
            <w:r>
              <w:t xml:space="preserve">894</w:t>
            </w:r>
          </w:p>
        </w:tc>
        <w:tc>
          <w:p>
            <w:pPr>
              <w:pStyle w:val="Compact"/>
              <w:jc w:val="left"/>
            </w:pPr>
            <w:r>
              <w:t xml:space="preserve">889</w:t>
            </w:r>
          </w:p>
        </w:tc>
        <w:tc>
          <w:p>
            <w:pPr>
              <w:pStyle w:val="Compact"/>
              <w:jc w:val="left"/>
            </w:pPr>
            <w:r>
              <w:t xml:space="preserve">2%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10.83</w:t>
            </w:r>
          </w:p>
        </w:tc>
        <w:tc>
          <w:p>
            <w:pPr>
              <w:pStyle w:val="Compact"/>
              <w:jc w:val="left"/>
            </w:pPr>
            <w:r>
              <w:t xml:space="preserve">Dimethyl trithiocarbonate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  <w:r>
              <w:rPr>
                <w:vertAlign w:val="subscript"/>
              </w:rPr>
              <w:t xml:space="preserve">3</w:t>
            </w:r>
            <w:r>
              <w:t xml:space="preserve">H</w:t>
            </w:r>
            <w:r>
              <w:rPr>
                <w:vertAlign w:val="subscript"/>
              </w:rPr>
              <w:t xml:space="preserve">6</w:t>
            </w:r>
            <w:r>
              <w:t xml:space="preserve">S</w:t>
            </w:r>
            <w:r>
              <w:rPr>
                <w:vertAlign w:val="subscript"/>
              </w:rP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[</w:t>
            </w:r>
            <w:r>
              <w:t xml:space="preserve">2314-48-9</w:t>
            </w:r>
            <w:r>
              <w:t xml:space="preserve">]</w:t>
            </w:r>
          </w:p>
        </w:tc>
        <w:tc>
          <w:p>
            <w:pPr>
              <w:pStyle w:val="Compact"/>
              <w:jc w:val="left"/>
            </w:pPr>
            <w:r>
              <w:t xml:space="preserve">1197</w:t>
            </w:r>
          </w:p>
        </w:tc>
        <w:tc>
          <w:p>
            <w:pPr>
              <w:pStyle w:val="Compact"/>
              <w:jc w:val="left"/>
            </w:pPr>
            <w:r>
              <w:t xml:space="preserve">1196</w:t>
            </w:r>
          </w:p>
        </w:tc>
        <w:tc>
          <w:p>
            <w:pPr>
              <w:pStyle w:val="Compact"/>
              <w:jc w:val="left"/>
            </w:pPr>
            <w:r>
              <w:t xml:space="preserve">2%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11.25</w:t>
            </w:r>
          </w:p>
        </w:tc>
        <w:tc>
          <w:p>
            <w:pPr>
              <w:pStyle w:val="Compact"/>
              <w:jc w:val="left"/>
            </w:pPr>
            <w:r>
              <w:t xml:space="preserve">Tris(methylthio)methane</w:t>
            </w:r>
          </w:p>
        </w:tc>
        <w:tc>
          <w:p>
            <w:pPr>
              <w:pStyle w:val="Compact"/>
              <w:jc w:val="left"/>
            </w:pPr>
            <w:r>
              <w:t xml:space="preserve">C</w:t>
            </w:r>
            <w:r>
              <w:rPr>
                <w:vertAlign w:val="subscript"/>
              </w:rPr>
              <w:t xml:space="preserve">4</w:t>
            </w:r>
            <w:r>
              <w:t xml:space="preserve">H</w:t>
            </w:r>
            <w:r>
              <w:rPr>
                <w:vertAlign w:val="subscript"/>
              </w:rPr>
              <w:t xml:space="preserve">10</w:t>
            </w:r>
            <w:r>
              <w:t xml:space="preserve">S</w:t>
            </w:r>
            <w:r>
              <w:rPr>
                <w:vertAlign w:val="subscript"/>
              </w:rP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[</w:t>
            </w:r>
            <w:r>
              <w:t xml:space="preserve">5418-86-0</w:t>
            </w:r>
            <w:r>
              <w:t xml:space="preserve">]</w:t>
            </w:r>
          </w:p>
        </w:tc>
        <w:tc>
          <w:p>
            <w:pPr>
              <w:pStyle w:val="Compact"/>
              <w:jc w:val="left"/>
            </w:pPr>
            <w:r>
              <w:t xml:space="preserve">1217</w:t>
            </w:r>
          </w:p>
        </w:tc>
        <w:tc>
          <w:p>
            <w:pPr>
              <w:pStyle w:val="Compact"/>
              <w:jc w:val="left"/>
            </w:pPr>
            <w:r>
              <w:rPr>
                <w:vertAlign w:val="superscript"/>
              </w:rPr>
              <w:t xml:space="preserve">§)</w:t>
            </w:r>
          </w:p>
        </w:tc>
        <w:tc>
          <w:p>
            <w:pPr>
              <w:pStyle w:val="Compact"/>
              <w:jc w:val="left"/>
            </w:pPr>
            <w:r>
              <w:t xml:space="preserve">98%</w:t>
            </w:r>
          </w:p>
        </w:tc>
        <w:tc>
          <w:p>
            <w:pPr>
              <w:pStyle w:val="Compact"/>
              <w:jc w:val="left"/>
            </w:pPr>
            <w:r>
              <w:t xml:space="preserve">y</w:t>
            </w:r>
          </w:p>
        </w:tc>
      </w:tr>
    </w:tbl>
    <w:p>
      <w:pPr>
        <w:pStyle w:val="BodyText"/>
      </w:pPr>
      <w:r>
        <w:rPr>
          <w:vertAlign w:val="superscript"/>
        </w:rPr>
        <w:t xml:space="preserve">§)</w:t>
      </w:r>
      <w:r>
        <w:t xml:space="preserve"> </w:t>
      </w:r>
      <w:r>
        <w:t xml:space="preserve">The RI given in the NIST MS database and by other</w:t>
      </w:r>
      <w:r>
        <w:t xml:space="preserve"> </w:t>
      </w:r>
      <w:r>
        <w:t xml:space="preserve">authors as well as the mass spectrum of Tris(methylthio)methane</w:t>
      </w:r>
      <w:r>
        <w:t xml:space="preserve"> </w:t>
      </w:r>
      <w:r>
        <w:t xml:space="preserve">published there and in the Wiley MS database are not correct. GC-MS of</w:t>
      </w:r>
      <w:r>
        <w:t xml:space="preserve"> </w:t>
      </w:r>
      <w:r>
        <w:t xml:space="preserve">an authentic sample purchased from Aldrich revealed an RI of 1217 and a</w:t>
      </w:r>
      <w:r>
        <w:t xml:space="preserve"> </w:t>
      </w:r>
      <w:r>
        <w:t xml:space="preserve">mass spectrum identical to the mass spectrum of the compound at the</w:t>
      </w:r>
      <w:r>
        <w:t xml:space="preserve"> </w:t>
      </w:r>
      <w:r>
        <w:t xml:space="preserve">identical retention time from the headspace of</w:t>
      </w:r>
      <w:r>
        <w:t xml:space="preserve"> </w:t>
      </w:r>
      <w:r>
        <w:rPr>
          <w:i/>
        </w:rPr>
        <w:t xml:space="preserve">M. hyalina</w:t>
      </w:r>
      <w:r>
        <w:t xml:space="preserve"> </w:t>
      </w:r>
      <w:r>
        <w:t xml:space="preserve">.</w:t>
      </w:r>
    </w:p>
    <w:p>
      <w:pPr>
        <w:pStyle w:val="BodyText"/>
      </w:pPr>
      <w:r>
        <w:br w:type="textWrapping"/>
      </w:r>
    </w:p>
    <w:p>
      <w:pPr>
        <w:pStyle w:val="BodyText"/>
      </w:pPr>
      <w:r>
        <w:drawing>
          <wp:inline>
            <wp:extent cx="5073543" cy="4177492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9/Metabolite-34S-32S-Ratio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543" cy="417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rPr>
          <w:b/>
        </w:rPr>
        <w:t xml:space="preserve">Figure 2.</w:t>
      </w:r>
      <w:r>
        <w:t xml:space="preserve"> </w:t>
      </w:r>
      <w:r>
        <w:t xml:space="preserve">Sulfur atoms from fungal volatiles are incorporated</w:t>
      </w:r>
      <w:r>
        <w:t xml:space="preserve"> </w:t>
      </w:r>
      <w:r>
        <w:t xml:space="preserve">into plant tissues. Shown are</w:t>
      </w:r>
      <w:r>
        <w:rPr>
          <w:vertAlign w:val="superscript"/>
        </w:rPr>
        <w:t xml:space="preserve">34</w:t>
      </w:r>
      <w:r>
        <w:t xml:space="preserve">S/</w:t>
      </w:r>
      <w:r>
        <w:rPr>
          <w:vertAlign w:val="superscript"/>
        </w:rPr>
        <w:t xml:space="preserve">32</w:t>
      </w:r>
      <w:r>
        <w:t xml:space="preserve">S</w:t>
      </w:r>
      <w:r>
        <w:t xml:space="preserve"> </w:t>
      </w:r>
      <w:r>
        <w:t xml:space="preserve">ratios of glucosinolates and glutathione in shoot (A) and root (B)</w:t>
      </w:r>
      <w:r>
        <w:t xml:space="preserve"> </w:t>
      </w:r>
      <w:r>
        <w:t xml:space="preserve">tissues. </w:t>
      </w:r>
      <w:r>
        <w:rPr>
          <w:i/>
        </w:rPr>
        <w:t xml:space="preserve">M. hyalina</w:t>
      </w:r>
      <w:r>
        <w:t xml:space="preserve"> </w:t>
      </w:r>
      <w:r>
        <w:t xml:space="preserve">was grown on modified KM plates with addition</w:t>
      </w:r>
      <w:r>
        <w:t xml:space="preserve"> </w:t>
      </w:r>
      <w:r>
        <w:t xml:space="preserve">of </w:t>
      </w:r>
      <w:r>
        <w:rPr>
          <w:vertAlign w:val="superscript"/>
        </w:rPr>
        <w:t xml:space="preserve">32</w:t>
      </w:r>
      <w:r>
        <w:t xml:space="preserve">S -ammonium sulfate (unlabeled)</w:t>
      </w:r>
      <w:r>
        <w:t xml:space="preserve"> </w:t>
      </w:r>
      <w:r>
        <w:t xml:space="preserve">or </w:t>
      </w:r>
      <w:r>
        <w:rPr>
          <w:vertAlign w:val="superscript"/>
        </w:rPr>
        <w:t xml:space="preserve">34</w:t>
      </w:r>
      <w:r>
        <w:t xml:space="preserve">S-ammonium sulfate (labeled), and co-cultivated</w:t>
      </w:r>
      <w:r>
        <w:t xml:space="preserve"> </w:t>
      </w:r>
      <w:r>
        <w:t xml:space="preserve">with </w:t>
      </w:r>
      <w:r>
        <w:rPr>
          <w:i/>
        </w:rPr>
        <w:t xml:space="preserve">Arabidopsis</w:t>
      </w:r>
      <w:r>
        <w:t xml:space="preserve"> </w:t>
      </w:r>
      <w:r>
        <w:t xml:space="preserve">seedlings in a desiccator. Ratio</w:t>
      </w:r>
      <w:r>
        <w:t xml:space="preserve"> </w:t>
      </w:r>
      <w:r>
        <w:t xml:space="preserve">of </w:t>
      </w:r>
      <w:r>
        <w:rPr>
          <w:vertAlign w:val="superscript"/>
        </w:rPr>
        <w:t xml:space="preserve">34</w:t>
      </w:r>
      <w:r>
        <w:t xml:space="preserve">S over </w:t>
      </w:r>
      <w:r>
        <w:rPr>
          <w:vertAlign w:val="superscript"/>
        </w:rPr>
        <w:t xml:space="preserve">32</w:t>
      </w:r>
      <w:r>
        <w:t xml:space="preserve">S of each</w:t>
      </w:r>
      <w:r>
        <w:t xml:space="preserve"> </w:t>
      </w:r>
      <w:r>
        <w:t xml:space="preserve">glucosinolate species and glutathione was computed from M+2 and M peaks</w:t>
      </w:r>
      <w:r>
        <w:t xml:space="preserve"> </w:t>
      </w:r>
      <w:r>
        <w:t xml:space="preserve">in LC-MS chromatogram. Error bars represent SEs from 3 independent</w:t>
      </w:r>
      <w:r>
        <w:t xml:space="preserve"> </w:t>
      </w:r>
      <w:r>
        <w:t xml:space="preserve">biological replicates, each contains 4 technical replicates from 16</w:t>
      </w:r>
      <w:r>
        <w:t xml:space="preserve"> </w:t>
      </w:r>
      <w:r>
        <w:t xml:space="preserve">seedlings. Asterisks indicate significance level from Student’s T-test</w:t>
      </w:r>
      <w:r>
        <w:t xml:space="preserve"> </w:t>
      </w:r>
      <w:r>
        <w:t xml:space="preserve">between unlabeled and labeled samples (*P &lt; 0.05; **P</w:t>
      </w:r>
      <w:r>
        <w:t xml:space="preserve"> </w:t>
      </w:r>
      <w:r>
        <w:t xml:space="preserve">&lt; 0.01). n.d.: not detected. 4MOI3M: 4-Methoxy-3-indolylmethyl</w:t>
      </w:r>
      <w:r>
        <w:t xml:space="preserve"> </w:t>
      </w:r>
      <w:r>
        <w:t xml:space="preserve">glucosinolate; I3M: 3-Indolylmethyl glucosinolate;</w:t>
      </w:r>
      <w:r>
        <w:t xml:space="preserve"> </w:t>
      </w:r>
      <w:r>
        <w:t xml:space="preserve">8MSOO: 8-Methylsulfinyloctyl glucosinolate; 4MTB: 4-Methylthiobutyl</w:t>
      </w:r>
      <w:r>
        <w:t xml:space="preserve"> </w:t>
      </w:r>
      <w:r>
        <w:t xml:space="preserve">glucosinolate; 4MSOB: 4-Methylsulfinylbutyl glucosinolate; GSH:</w:t>
      </w:r>
      <w:r>
        <w:t xml:space="preserve"> </w:t>
      </w:r>
      <w:r>
        <w:t xml:space="preserve">Glutathione. Detailed structure of the molecule examined can be found in</w:t>
      </w:r>
      <w:r>
        <w:t xml:space="preserve"> </w:t>
      </w:r>
      <w:r>
        <w:t xml:space="preserve">Figure S3 and S4.</w:t>
      </w:r>
    </w:p>
    <w:p>
      <w:pPr>
        <w:pStyle w:val="BodyText"/>
      </w:pPr>
      <w:r>
        <w:rPr>
          <w:b/>
        </w:rPr>
        <w:t xml:space="preserve">Table 2.</w:t>
      </w:r>
      <w:r>
        <w:t xml:space="preserve"> </w:t>
      </w:r>
      <w:r>
        <w:t xml:space="preserve">Average fresh weight and dry weight per seedling after</w:t>
      </w:r>
      <w:r>
        <w:t xml:space="preserve"> </w:t>
      </w:r>
      <w:r>
        <w:t xml:space="preserve">TMTM application. HS: seedlings grown on high sulfate MGRL medium. 0 µg,</w:t>
      </w:r>
      <w:r>
        <w:t xml:space="preserve"> </w:t>
      </w:r>
      <w:r>
        <w:t xml:space="preserve">10 µg, 100 µg and 1000 µg: seedlings grown on low sulfate MGRL medium</w:t>
      </w:r>
      <w:r>
        <w:t xml:space="preserve"> </w:t>
      </w:r>
      <w:r>
        <w:t xml:space="preserve">supplied with 0 µg/ 10 µg/ 100 µg/ 1000 µg fungal volatile,</w:t>
      </w:r>
      <w:r>
        <w:t xml:space="preserve"> </w:t>
      </w:r>
      <w:r>
        <w:t xml:space="preserve">respectively. At least 5 independent biological replicates were measured</w:t>
      </w:r>
      <w:r>
        <w:t xml:space="preserve"> </w:t>
      </w:r>
      <w:r>
        <w:t xml:space="preserve">7 days after treatments, each with 8 seedlings.</w:t>
      </w:r>
    </w:p>
    <w:tbl>
      <w:tblPr>
        <w:tblStyle w:val="TableNormal"/>
        <w:tblW w:type="pct" w:w="0.0"/>
        <w:tblLook/>
      </w:tblPr>
      <w:tblGrid/>
      <w:tr>
        <w:tc>
          <w:p>
            <w:pPr>
              <w:pStyle w:val="Compact"/>
              <w:jc w:val="left"/>
            </w:pPr>
            <w:r>
              <w:t xml:space="preserve">Fresh Weight ± SE (mg)</w:t>
            </w:r>
          </w:p>
        </w:tc>
        <w:tc>
          <w:p>
            <w:pPr>
              <w:pStyle w:val="Compact"/>
              <w:jc w:val="left"/>
            </w:pPr>
            <w:r>
              <w:t xml:space="preserve">Fresh Weight ± SE (mg)</w:t>
            </w:r>
          </w:p>
        </w:tc>
        <w:tc>
          <w:p>
            <w:pPr>
              <w:pStyle w:val="Compact"/>
              <w:jc w:val="left"/>
            </w:pPr>
            <w:r>
              <w:t xml:space="preserve">Fresh Weight ± SE (mg)</w:t>
            </w:r>
          </w:p>
        </w:tc>
        <w:tc>
          <w:p>
            <w:pPr>
              <w:pStyle w:val="Compact"/>
              <w:jc w:val="left"/>
            </w:pPr>
            <w:r>
              <w:t xml:space="preserve">Fresh Weight ± SE (mg)</w:t>
            </w:r>
          </w:p>
        </w:tc>
        <w:tc>
          <w:p>
            <w:pPr>
              <w:pStyle w:val="Compact"/>
              <w:jc w:val="left"/>
            </w:pPr>
            <w:r>
              <w:t xml:space="preserve">Fresh Weight ± SE (mg)</w:t>
            </w:r>
          </w:p>
        </w:tc>
        <w:tc>
          <w:p>
            <w:pPr>
              <w:pStyle w:val="Compact"/>
              <w:jc w:val="left"/>
            </w:pPr>
            <w:r>
              <w:t xml:space="preserve">Fresh Weight ± SE</w:t>
            </w:r>
            <w:r>
              <w:t xml:space="preserve"> </w:t>
            </w:r>
            <w:r>
              <w:t xml:space="preserve">(mg)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Treatments</w:t>
            </w:r>
          </w:p>
        </w:tc>
        <w:tc>
          <w:p>
            <w:pPr>
              <w:pStyle w:val="Compact"/>
              <w:jc w:val="left"/>
            </w:pPr>
            <w:r>
              <w:t xml:space="preserve">0 μg</w:t>
            </w:r>
          </w:p>
        </w:tc>
        <w:tc>
          <w:p>
            <w:pPr>
              <w:pStyle w:val="Compact"/>
              <w:jc w:val="left"/>
            </w:pPr>
            <w:r>
              <w:t xml:space="preserve">10 μg</w:t>
            </w:r>
          </w:p>
        </w:tc>
        <w:tc>
          <w:p>
            <w:pPr>
              <w:pStyle w:val="Compact"/>
              <w:jc w:val="left"/>
            </w:pPr>
            <w:r>
              <w:t xml:space="preserve">100 μg</w:t>
            </w:r>
          </w:p>
        </w:tc>
        <w:tc>
          <w:p>
            <w:pPr>
              <w:pStyle w:val="Compact"/>
              <w:jc w:val="left"/>
            </w:pPr>
            <w:r>
              <w:t xml:space="preserve">1000 μg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Shoot</w:t>
            </w:r>
          </w:p>
        </w:tc>
        <w:tc>
          <w:p>
            <w:pPr>
              <w:pStyle w:val="Compact"/>
              <w:jc w:val="left"/>
            </w:pPr>
            <w:r>
              <w:t xml:space="preserve">13.02±1.19</w:t>
            </w:r>
          </w:p>
        </w:tc>
        <w:tc>
          <w:p>
            <w:pPr>
              <w:pStyle w:val="Compact"/>
              <w:jc w:val="left"/>
            </w:pPr>
            <w:r>
              <w:t xml:space="preserve">12.3±1.21</w:t>
            </w:r>
          </w:p>
        </w:tc>
        <w:tc>
          <w:p>
            <w:pPr>
              <w:pStyle w:val="Compact"/>
              <w:jc w:val="left"/>
            </w:pPr>
            <w:r>
              <w:t xml:space="preserve">13.46±1.36</w:t>
            </w:r>
          </w:p>
        </w:tc>
        <w:tc>
          <w:p>
            <w:pPr>
              <w:pStyle w:val="Compact"/>
              <w:jc w:val="left"/>
            </w:pPr>
            <w:r>
              <w:t xml:space="preserve">11.00±1.00</w:t>
            </w:r>
          </w:p>
        </w:tc>
        <w:tc>
          <w:p>
            <w:pPr>
              <w:pStyle w:val="Compact"/>
              <w:jc w:val="left"/>
            </w:pPr>
            <w:r>
              <w:t xml:space="preserve">12.70±1.06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Root</w:t>
            </w:r>
          </w:p>
        </w:tc>
        <w:tc>
          <w:p>
            <w:pPr>
              <w:pStyle w:val="Compact"/>
              <w:jc w:val="left"/>
            </w:pPr>
            <w:r>
              <w:t xml:space="preserve">6.55±0.62</w:t>
            </w:r>
          </w:p>
        </w:tc>
        <w:tc>
          <w:p>
            <w:pPr>
              <w:pStyle w:val="Compact"/>
              <w:jc w:val="left"/>
            </w:pPr>
            <w:r>
              <w:t xml:space="preserve">6.40±0.53</w:t>
            </w:r>
          </w:p>
        </w:tc>
        <w:tc>
          <w:p>
            <w:pPr>
              <w:pStyle w:val="Compact"/>
              <w:jc w:val="left"/>
            </w:pPr>
            <w:r>
              <w:t xml:space="preserve">6.77±0.73</w:t>
            </w:r>
          </w:p>
        </w:tc>
        <w:tc>
          <w:p>
            <w:pPr>
              <w:pStyle w:val="Compact"/>
              <w:jc w:val="left"/>
            </w:pPr>
            <w:r>
              <w:t xml:space="preserve">5.10±0.64</w:t>
            </w:r>
          </w:p>
        </w:tc>
        <w:tc>
          <w:p>
            <w:pPr>
              <w:pStyle w:val="Compact"/>
              <w:jc w:val="left"/>
            </w:pPr>
            <w:r>
              <w:t xml:space="preserve">6.47±0.60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Total</w:t>
            </w:r>
          </w:p>
        </w:tc>
        <w:tc>
          <w:p>
            <w:pPr>
              <w:pStyle w:val="Compact"/>
              <w:jc w:val="left"/>
            </w:pPr>
            <w:r>
              <w:t xml:space="preserve">19.58±1.78</w:t>
            </w:r>
          </w:p>
        </w:tc>
        <w:tc>
          <w:p>
            <w:pPr>
              <w:pStyle w:val="Compact"/>
              <w:jc w:val="left"/>
            </w:pPr>
            <w:r>
              <w:t xml:space="preserve">18.70±1.57</w:t>
            </w:r>
          </w:p>
        </w:tc>
        <w:tc>
          <w:p>
            <w:pPr>
              <w:pStyle w:val="Compact"/>
              <w:jc w:val="left"/>
            </w:pPr>
            <w:r>
              <w:t xml:space="preserve">20.23±2.08</w:t>
            </w:r>
          </w:p>
        </w:tc>
        <w:tc>
          <w:p>
            <w:pPr>
              <w:pStyle w:val="Compact"/>
              <w:jc w:val="left"/>
            </w:pPr>
            <w:r>
              <w:t xml:space="preserve">16.10±1.62</w:t>
            </w:r>
          </w:p>
        </w:tc>
        <w:tc>
          <w:p>
            <w:pPr>
              <w:pStyle w:val="Compact"/>
              <w:jc w:val="left"/>
            </w:pPr>
            <w:r>
              <w:t xml:space="preserve">19.16±1.63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Dry Weight ± SE (mg)</w:t>
            </w:r>
          </w:p>
        </w:tc>
        <w:tc>
          <w:p>
            <w:pPr>
              <w:pStyle w:val="Compact"/>
              <w:jc w:val="left"/>
            </w:pPr>
            <w:r>
              <w:t xml:space="preserve">Dry Weight ± SE (mg)</w:t>
            </w:r>
          </w:p>
        </w:tc>
        <w:tc>
          <w:p>
            <w:pPr>
              <w:pStyle w:val="Compact"/>
              <w:jc w:val="left"/>
            </w:pPr>
            <w:r>
              <w:t xml:space="preserve">Dry Weight ± SE (mg)</w:t>
            </w:r>
          </w:p>
        </w:tc>
        <w:tc>
          <w:p>
            <w:pPr>
              <w:pStyle w:val="Compact"/>
              <w:jc w:val="left"/>
            </w:pPr>
            <w:r>
              <w:t xml:space="preserve">Dry</w:t>
            </w:r>
            <w:r>
              <w:t xml:space="preserve"> </w:t>
            </w:r>
            <w:r>
              <w:t xml:space="preserve">Weight ± SE (mg)</w:t>
            </w:r>
          </w:p>
        </w:tc>
        <w:tc>
          <w:p>
            <w:pPr>
              <w:pStyle w:val="Compact"/>
              <w:jc w:val="left"/>
            </w:pPr>
            <w:r>
              <w:t xml:space="preserve">Dry Weight ± SE (mg)</w:t>
            </w:r>
          </w:p>
        </w:tc>
        <w:tc>
          <w:p>
            <w:pPr>
              <w:pStyle w:val="Compact"/>
              <w:jc w:val="left"/>
            </w:pPr>
            <w:r>
              <w:t xml:space="preserve">Dry Weight ± SE</w:t>
            </w:r>
            <w:r>
              <w:t xml:space="preserve"> </w:t>
            </w:r>
            <w:r>
              <w:t xml:space="preserve">(mg)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Treatments</w:t>
            </w:r>
          </w:p>
        </w:tc>
        <w:tc>
          <w:p>
            <w:pPr>
              <w:pStyle w:val="Compact"/>
              <w:jc w:val="left"/>
            </w:pPr>
            <w:r>
              <w:t xml:space="preserve">0 μg</w:t>
            </w:r>
          </w:p>
        </w:tc>
        <w:tc>
          <w:p>
            <w:pPr>
              <w:pStyle w:val="Compact"/>
              <w:jc w:val="left"/>
            </w:pPr>
            <w:r>
              <w:t xml:space="preserve">10 μg</w:t>
            </w:r>
          </w:p>
        </w:tc>
        <w:tc>
          <w:p>
            <w:pPr>
              <w:pStyle w:val="Compact"/>
              <w:jc w:val="left"/>
            </w:pPr>
            <w:r>
              <w:t xml:space="preserve">100 μg</w:t>
            </w:r>
          </w:p>
        </w:tc>
        <w:tc>
          <w:p>
            <w:pPr>
              <w:pStyle w:val="Compact"/>
              <w:jc w:val="left"/>
            </w:pPr>
            <w:r>
              <w:t xml:space="preserve">1000 μg</w:t>
            </w:r>
          </w:p>
        </w:tc>
        <w:tc>
          <w:p>
            <w:pPr>
              <w:pStyle w:val="Compact"/>
              <w:jc w:val="left"/>
            </w:pPr>
            <w:r>
              <w:t xml:space="preserve">HS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Shoot</w:t>
            </w:r>
          </w:p>
        </w:tc>
        <w:tc>
          <w:p>
            <w:pPr>
              <w:pStyle w:val="Compact"/>
              <w:jc w:val="left"/>
            </w:pPr>
            <w:r>
              <w:t xml:space="preserve">0.80±0.08</w:t>
            </w:r>
          </w:p>
        </w:tc>
        <w:tc>
          <w:p>
            <w:pPr>
              <w:pStyle w:val="Compact"/>
              <w:jc w:val="left"/>
            </w:pPr>
            <w:r>
              <w:t xml:space="preserve">0.72±0.04</w:t>
            </w:r>
          </w:p>
        </w:tc>
        <w:tc>
          <w:p>
            <w:pPr>
              <w:pStyle w:val="Compact"/>
              <w:jc w:val="left"/>
            </w:pPr>
            <w:r>
              <w:t xml:space="preserve">0.85±0.01</w:t>
            </w:r>
          </w:p>
        </w:tc>
        <w:tc>
          <w:p>
            <w:pPr>
              <w:pStyle w:val="Compact"/>
              <w:jc w:val="left"/>
            </w:pPr>
            <w:r>
              <w:t xml:space="preserve">0.71±0.07</w:t>
            </w:r>
          </w:p>
        </w:tc>
        <w:tc>
          <w:p>
            <w:pPr>
              <w:pStyle w:val="Compact"/>
              <w:jc w:val="left"/>
            </w:pPr>
            <w:r>
              <w:t xml:space="preserve">0.84±0.07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Root</w:t>
            </w:r>
          </w:p>
        </w:tc>
        <w:tc>
          <w:p>
            <w:pPr>
              <w:pStyle w:val="Compact"/>
              <w:jc w:val="left"/>
            </w:pPr>
            <w:r>
              <w:t xml:space="preserve">0.31±0.03</w:t>
            </w:r>
          </w:p>
        </w:tc>
        <w:tc>
          <w:p>
            <w:pPr>
              <w:pStyle w:val="Compact"/>
              <w:jc w:val="left"/>
            </w:pPr>
            <w:r>
              <w:t xml:space="preserve">0.33±0.02</w:t>
            </w:r>
          </w:p>
        </w:tc>
        <w:tc>
          <w:p>
            <w:pPr>
              <w:pStyle w:val="Compact"/>
              <w:jc w:val="left"/>
            </w:pPr>
            <w:r>
              <w:t xml:space="preserve">0.33±0.04</w:t>
            </w:r>
          </w:p>
        </w:tc>
        <w:tc>
          <w:p>
            <w:pPr>
              <w:pStyle w:val="Compact"/>
              <w:jc w:val="left"/>
            </w:pPr>
            <w:r>
              <w:t xml:space="preserve">0.23±0.04</w:t>
            </w:r>
          </w:p>
        </w:tc>
        <w:tc>
          <w:p>
            <w:pPr>
              <w:pStyle w:val="Compact"/>
              <w:jc w:val="left"/>
            </w:pPr>
            <w:r>
              <w:t xml:space="preserve">0.32±0.03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Total</w:t>
            </w:r>
          </w:p>
        </w:tc>
        <w:tc>
          <w:p>
            <w:pPr>
              <w:pStyle w:val="Compact"/>
              <w:jc w:val="left"/>
            </w:pPr>
            <w:r>
              <w:t xml:space="preserve">1.11±0.09</w:t>
            </w:r>
          </w:p>
        </w:tc>
        <w:tc>
          <w:p>
            <w:pPr>
              <w:pStyle w:val="Compact"/>
              <w:jc w:val="left"/>
            </w:pPr>
            <w:r>
              <w:t xml:space="preserve">1.04±0.06</w:t>
            </w:r>
          </w:p>
        </w:tc>
        <w:tc>
          <w:p>
            <w:pPr>
              <w:pStyle w:val="Compact"/>
              <w:jc w:val="left"/>
            </w:pPr>
            <w:r>
              <w:t xml:space="preserve">1.25±0.12</w:t>
            </w:r>
          </w:p>
        </w:tc>
        <w:tc>
          <w:p>
            <w:pPr>
              <w:pStyle w:val="Compact"/>
              <w:jc w:val="left"/>
            </w:pPr>
            <w:r>
              <w:t xml:space="preserve">0.91±0.09</w:t>
            </w:r>
          </w:p>
        </w:tc>
        <w:tc>
          <w:p>
            <w:pPr>
              <w:pStyle w:val="Compact"/>
              <w:jc w:val="left"/>
            </w:pPr>
            <w:r>
              <w:t xml:space="preserve">1.19±0.08</w:t>
            </w:r>
          </w:p>
        </w:tc>
      </w:tr>
    </w:tbl>
    <w:p>
      <w:pPr>
        <w:pStyle w:val="BodyText"/>
      </w:pPr>
      <w:r>
        <w:drawing>
          <wp:inline>
            <wp:extent cx="5334000" cy="2764620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10/image10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7646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rPr>
          <w:b/>
        </w:rPr>
        <w:t xml:space="preserve">Figure 3.</w:t>
      </w:r>
      <w:r>
        <w:t xml:space="preserve"> </w:t>
      </w:r>
      <w:r>
        <w:t xml:space="preserve">TMTM influences </w:t>
      </w:r>
      <w:r>
        <w:rPr>
          <w:i/>
        </w:rPr>
        <w:t xml:space="preserve">A. thaliana</w:t>
      </w:r>
      <w:r>
        <w:t xml:space="preserve"> </w:t>
      </w:r>
      <w:r>
        <w:t xml:space="preserve">growth under</w:t>
      </w:r>
      <w:r>
        <w:t xml:space="preserve"> </w:t>
      </w:r>
      <w:r>
        <w:t xml:space="preserve">sulfur deficiency. (A) Difference in fresh weight and (B) difference in</w:t>
      </w:r>
      <w:r>
        <w:t xml:space="preserve"> </w:t>
      </w:r>
      <w:r>
        <w:t xml:space="preserve">dry weight of seedlings grown on low sulfate MGRL medium with addition</w:t>
      </w:r>
      <w:r>
        <w:t xml:space="preserve"> </w:t>
      </w:r>
      <w:r>
        <w:t xml:space="preserve">of TMTM (0, 10, 100 and 1000 μg) compared seedlings grown on high</w:t>
      </w:r>
      <w:r>
        <w:t xml:space="preserve"> </w:t>
      </w:r>
      <w:r>
        <w:t xml:space="preserve">sulfate MGRL medium. Error bars represent SEs from at least 5</w:t>
      </w:r>
      <w:r>
        <w:t xml:space="preserve"> </w:t>
      </w:r>
      <w:r>
        <w:t xml:space="preserve">independent biological replicates, each with 8 seedlings. Statistical</w:t>
      </w:r>
      <w:r>
        <w:t xml:space="preserve"> </w:t>
      </w:r>
      <w:r>
        <w:t xml:space="preserve">significance was determined by Duncan’s multiple range test with p-value</w:t>
      </w:r>
      <w:r>
        <w:t xml:space="preserve"> </w:t>
      </w:r>
      <w:r>
        <w:t xml:space="preserve">&lt; 0.05, and indicated with lower-case alphabets.</w:t>
      </w:r>
    </w:p>
    <w:p>
      <w:pPr>
        <w:pStyle w:val="BodyText"/>
      </w:pPr>
      <w:r>
        <w:drawing>
          <wp:inline>
            <wp:extent cx="4437439" cy="4177492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11/Root-Growth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439" cy="417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rPr>
          <w:b/>
        </w:rPr>
        <w:t xml:space="preserve">Figure 4.</w:t>
      </w:r>
      <w:r>
        <w:t xml:space="preserve"> </w:t>
      </w:r>
      <w:r>
        <w:t xml:space="preserve">TMTM contributes positively to root growth. Wild-type</w:t>
      </w:r>
      <w:r>
        <w:t xml:space="preserve"> </w:t>
      </w:r>
      <w:r>
        <w:t xml:space="preserve">(A) or </w:t>
      </w:r>
      <w:r>
        <w:rPr>
          <w:i/>
        </w:rPr>
        <w:t xml:space="preserve">slim1</w:t>
      </w:r>
      <w:r>
        <w:t xml:space="preserve"> </w:t>
      </w:r>
      <w:r>
        <w:t xml:space="preserve">(B) seedling root growth on high sulfate medium (HS)</w:t>
      </w:r>
      <w:r>
        <w:t xml:space="preserve"> </w:t>
      </w:r>
      <w:r>
        <w:t xml:space="preserve">or on low sulfate medium (LS) with addition of 0, 100 or 1000 μg TMTM</w:t>
      </w:r>
      <w:r>
        <w:t xml:space="preserve"> </w:t>
      </w:r>
      <w:r>
        <w:t xml:space="preserve">was measured 7 days after application. Error bars represent SEs from at</w:t>
      </w:r>
      <w:r>
        <w:t xml:space="preserve"> </w:t>
      </w:r>
      <w:r>
        <w:t xml:space="preserve">least 6 independent biological replicates for wildtype and 8 biological</w:t>
      </w:r>
      <w:r>
        <w:t xml:space="preserve"> </w:t>
      </w:r>
      <w:r>
        <w:t xml:space="preserve">replicates for </w:t>
      </w:r>
      <w:r>
        <w:rPr>
          <w:i/>
        </w:rPr>
        <w:t xml:space="preserve">slim1</w:t>
      </w:r>
      <w:r>
        <w:t xml:space="preserve"> </w:t>
      </w:r>
      <w:r>
        <w:t xml:space="preserve">. Statistical significance was determined by</w:t>
      </w:r>
      <w:r>
        <w:t xml:space="preserve"> </w:t>
      </w:r>
      <w:r>
        <w:t xml:space="preserve">Duncan’s multiple range test with p-vale &lt; 0.05, and indicated</w:t>
      </w:r>
      <w:r>
        <w:t xml:space="preserve"> </w:t>
      </w:r>
      <w:r>
        <w:t xml:space="preserve">with lower-case letters.</w:t>
      </w:r>
    </w:p>
    <w:p>
      <w:pPr>
        <w:pStyle w:val="BodyText"/>
      </w:pPr>
      <w:r>
        <w:drawing>
          <wp:inline>
            <wp:extent cx="2171317" cy="2801305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12/2D+stat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317" cy="28013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171317" cy="2825771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7D+stat/7D+stat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317" cy="282577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rPr>
          <w:b/>
        </w:rPr>
        <w:t xml:space="preserve">Figure 5.</w:t>
      </w:r>
      <w:r>
        <w:t xml:space="preserve"> </w:t>
      </w:r>
      <w:r>
        <w:t xml:space="preserve">TMTM reduces plant response towards sulfur</w:t>
      </w:r>
      <w:r>
        <w:t xml:space="preserve"> </w:t>
      </w:r>
      <w:r>
        <w:t xml:space="preserve">deficiency. Gene expression was analyzed after 2 days (A) and 7 days</w:t>
      </w:r>
      <w:r>
        <w:t xml:space="preserve"> </w:t>
      </w:r>
      <w:r>
        <w:t xml:space="preserve">(B). Values were normalized to seedlings grown on low sulfate (LS) MGRL</w:t>
      </w:r>
      <w:r>
        <w:t xml:space="preserve"> </w:t>
      </w:r>
      <w:r>
        <w:t xml:space="preserve">medium without TMTM (0 μg), and expressed as fold change. RNA for each</w:t>
      </w:r>
      <w:r>
        <w:t xml:space="preserve"> </w:t>
      </w:r>
      <w:r>
        <w:t xml:space="preserve">treatment was extracted from total seedlings (combining root and shoot).</w:t>
      </w:r>
      <w:r>
        <w:t xml:space="preserve"> </w:t>
      </w:r>
      <w:r>
        <w:t xml:space="preserve">Error bars represent SEs from 3 independent biological replicates, each</w:t>
      </w:r>
      <w:r>
        <w:t xml:space="preserve"> </w:t>
      </w:r>
      <w:r>
        <w:t xml:space="preserve">with 8 seedlings. Statistical significance was calculated from dCq</w:t>
      </w:r>
      <w:r>
        <w:t xml:space="preserve"> </w:t>
      </w:r>
      <w:r>
        <w:t xml:space="preserve">values, determined by Duncan’s multiple range test with p-value</w:t>
      </w:r>
      <w:r>
        <w:t xml:space="preserve"> </w:t>
      </w:r>
      <w:r>
        <w:t xml:space="preserve">&lt; 0.05, and indicated with lower-case alphabets.</w:t>
      </w:r>
    </w:p>
    <w:p>
      <w:pPr>
        <w:pStyle w:val="BodyText"/>
      </w:pPr>
      <w:r>
        <w:drawing>
          <wp:inline>
            <wp:extent cx="5073543" cy="4177492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14/GSH+GSL-bar-only-duncak-only-figure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543" cy="4177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rPr>
          <w:b/>
        </w:rPr>
        <w:t xml:space="preserve">Figure 6.</w:t>
      </w:r>
      <w:r>
        <w:t xml:space="preserve"> </w:t>
      </w:r>
      <w:r>
        <w:t xml:space="preserve">TMTM maintains sulfur-containing metabolites under</w:t>
      </w:r>
      <w:r>
        <w:t xml:space="preserve"> </w:t>
      </w:r>
      <w:r>
        <w:t xml:space="preserve">sulfur deficiency. (A) Relative glutathione (GSH) level and (B) total</w:t>
      </w:r>
      <w:r>
        <w:t xml:space="preserve"> </w:t>
      </w:r>
      <w:r>
        <w:t xml:space="preserve">glucosinolate (GSL) level in seedlings grown on low sulfate (LS) MGRL</w:t>
      </w:r>
      <w:r>
        <w:t xml:space="preserve"> </w:t>
      </w:r>
      <w:r>
        <w:t xml:space="preserve">medium with addition of TMTM (0, 100 and 1000 μg) and seedlings grown on</w:t>
      </w:r>
      <w:r>
        <w:t xml:space="preserve"> </w:t>
      </w:r>
      <w:r>
        <w:t xml:space="preserve">high sulfate (HS) MGRL medium 2, 4 and 7 days after treatment. Error</w:t>
      </w:r>
      <w:r>
        <w:t xml:space="preserve"> </w:t>
      </w:r>
      <w:r>
        <w:t xml:space="preserve">bars represent SEs from at least 5 independent biological replicates,</w:t>
      </w:r>
      <w:r>
        <w:t xml:space="preserve"> </w:t>
      </w:r>
      <w:r>
        <w:t xml:space="preserve">each with 8 seedlings. Statistical significance was determined by</w:t>
      </w:r>
      <w:r>
        <w:t xml:space="preserve"> </w:t>
      </w:r>
      <w:r>
        <w:t xml:space="preserve">Duncan’s multiple range test with p-value &lt; 0.05, and</w:t>
      </w:r>
      <w:r>
        <w:t xml:space="preserve"> </w:t>
      </w:r>
      <w:r>
        <w:t xml:space="preserve">indicated with lower-case alphabets.</w:t>
      </w:r>
    </w:p>
    <w:p>
      <w:pPr>
        <w:pStyle w:val="BodyText"/>
      </w:pPr>
      <w:r>
        <w:drawing>
          <wp:inline>
            <wp:extent cx="2201899" cy="2201899"/>
            <wp:effectExtent b="0" l="0" r="0" t="0"/>
            <wp:docPr descr="image" title="" id="1" name="Picture"/>
            <a:graphic>
              <a:graphicData uri="http://schemas.openxmlformats.org/drawingml/2006/picture">
                <pic:pic>
                  <pic:nvPicPr>
                    <pic:cNvPr descr="figures/image15/Cysteine-biosynthesis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99" cy="22018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rPr>
          <w:b/>
        </w:rPr>
        <w:t xml:space="preserve">Figure 7.</w:t>
      </w:r>
      <w:r>
        <w:t xml:space="preserve"> </w:t>
      </w:r>
      <w:r>
        <w:t xml:space="preserve">Incorporation of TMTM requires more than OASTLs.</w:t>
      </w:r>
      <w:r>
        <w:t xml:space="preserve"> </w:t>
      </w:r>
      <w:r>
        <w:t xml:space="preserve">Cysteine biosynthesis was monitored in 4 parallel samples. In each</w:t>
      </w:r>
      <w:r>
        <w:t xml:space="preserve"> </w:t>
      </w:r>
      <w:r>
        <w:t xml:space="preserve">sample, either Na</w:t>
      </w:r>
      <w:r>
        <w:rPr>
          <w:vertAlign w:val="subscript"/>
        </w:rPr>
        <w:t xml:space="preserve">2</w:t>
      </w:r>
      <w:r>
        <w:t xml:space="preserve">S, water, TMTM or both</w:t>
      </w:r>
      <w:r>
        <w:t xml:space="preserve"> </w:t>
      </w:r>
      <w:r>
        <w:t xml:space="preserve">Na</w:t>
      </w:r>
      <w:r>
        <w:rPr>
          <w:vertAlign w:val="subscript"/>
        </w:rPr>
        <w:t xml:space="preserve">2</w:t>
      </w:r>
      <w:r>
        <w:t xml:space="preserve">S and TMTM was added as substrate for OASTLs. Error</w:t>
      </w:r>
      <w:r>
        <w:t xml:space="preserve"> </w:t>
      </w:r>
      <w:r>
        <w:t xml:space="preserve">bars represent SEs from 3 independent measurement using total protein</w:t>
      </w:r>
      <w:r>
        <w:t xml:space="preserve"> </w:t>
      </w:r>
      <w:r>
        <w:t xml:space="preserve">extract from 3 independent biological replicates.</w:t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d2744f8d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image" Id="rId26" Target="media/rId26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hyperlink" Id="rId21" Target="https://authorea.com/users/420886/articles/527130-tris-methylthio-methane-produced-by-mortierella-hyalina-affects-sulfur-homeostasis-in-arabidopsi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1" Target="https://authorea.com/users/420886/articles/527130-tris-methylthio-methane-produced-by-mortierella-hyalina-affects-sulfur-homeostasis-in-arabidopsi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Tris(methylthio)methane Produced by Mortierella hyalina Affects Sulfur Homeostasis in Arabidopsis</dc:title>
  <dc:creator>Yu-Heng Tseng; Stefan Bartram; Sandra Scholz; Michael Reichelt; Anja Meents; Anatoli Ludwig; Axel Mithöfer; Ralf Oelmüller</dc:creator>
  <dcterms:created xsi:type="dcterms:W3CDTF">2021-07-03T11:28:50Z</dcterms:created>
  <dcterms:modified xsi:type="dcterms:W3CDTF">2021-07-03T11:28:50Z</dcterms:modified>
</cp:coreProperties>
</file>