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after="156"/>
        <w:ind w:firstLine="1687" w:firstLineChars="8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Table 1 General information of 116 patients with gout</w:t>
      </w:r>
    </w:p>
    <w:tbl>
      <w:tblPr>
        <w:tblStyle w:val="2"/>
        <w:tblW w:w="5000" w:type="pct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3"/>
        <w:gridCol w:w="1382"/>
        <w:gridCol w:w="1186"/>
        <w:gridCol w:w="2199"/>
        <w:gridCol w:w="1006"/>
        <w:gridCol w:w="1186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17" w:type="pct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Category </w:t>
            </w:r>
          </w:p>
        </w:tc>
        <w:tc>
          <w:tcPr>
            <w:tcW w:w="810" w:type="pct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Number of patients (N) </w:t>
            </w:r>
          </w:p>
        </w:tc>
        <w:tc>
          <w:tcPr>
            <w:tcW w:w="695" w:type="pct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</w:rPr>
              <w:t>Constituent ratio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(%) </w:t>
            </w:r>
          </w:p>
        </w:tc>
        <w:tc>
          <w:tcPr>
            <w:tcW w:w="1289" w:type="pct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Category </w:t>
            </w:r>
          </w:p>
        </w:tc>
        <w:tc>
          <w:tcPr>
            <w:tcW w:w="590" w:type="pct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Number of patients (N) </w:t>
            </w:r>
          </w:p>
        </w:tc>
        <w:tc>
          <w:tcPr>
            <w:tcW w:w="695" w:type="pct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</w:rPr>
              <w:t>Constituent ratio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(%)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17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</w:rPr>
              <w:t xml:space="preserve">Sex </w:t>
            </w:r>
          </w:p>
        </w:tc>
        <w:tc>
          <w:tcPr>
            <w:tcW w:w="810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95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89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</w:rPr>
              <w:t>Nationality</w:t>
            </w:r>
          </w:p>
        </w:tc>
        <w:tc>
          <w:tcPr>
            <w:tcW w:w="590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95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91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Male </w:t>
            </w:r>
          </w:p>
        </w:tc>
        <w:tc>
          <w:tcPr>
            <w:tcW w:w="81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110 </w:t>
            </w: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94.8 </w:t>
            </w:r>
          </w:p>
        </w:tc>
        <w:tc>
          <w:tcPr>
            <w:tcW w:w="1289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Han </w:t>
            </w:r>
          </w:p>
        </w:tc>
        <w:tc>
          <w:tcPr>
            <w:tcW w:w="59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116 </w:t>
            </w: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100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91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Female </w:t>
            </w:r>
          </w:p>
        </w:tc>
        <w:tc>
          <w:tcPr>
            <w:tcW w:w="81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5.2 </w:t>
            </w:r>
          </w:p>
        </w:tc>
        <w:tc>
          <w:tcPr>
            <w:tcW w:w="1289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Others </w:t>
            </w:r>
          </w:p>
        </w:tc>
        <w:tc>
          <w:tcPr>
            <w:tcW w:w="59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91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</w:rPr>
              <w:t xml:space="preserve">Educational level </w:t>
            </w:r>
          </w:p>
        </w:tc>
        <w:tc>
          <w:tcPr>
            <w:tcW w:w="81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89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</w:rPr>
              <w:t>Occupation</w:t>
            </w:r>
          </w:p>
        </w:tc>
        <w:tc>
          <w:tcPr>
            <w:tcW w:w="59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91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Primary school </w:t>
            </w:r>
          </w:p>
        </w:tc>
        <w:tc>
          <w:tcPr>
            <w:tcW w:w="81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6.9 </w:t>
            </w:r>
          </w:p>
        </w:tc>
        <w:tc>
          <w:tcPr>
            <w:tcW w:w="1289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Worker </w:t>
            </w:r>
          </w:p>
        </w:tc>
        <w:tc>
          <w:tcPr>
            <w:tcW w:w="59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33 </w:t>
            </w: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28.4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91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Junior high school </w:t>
            </w:r>
          </w:p>
        </w:tc>
        <w:tc>
          <w:tcPr>
            <w:tcW w:w="81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35 </w:t>
            </w: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30.2 </w:t>
            </w:r>
          </w:p>
        </w:tc>
        <w:tc>
          <w:tcPr>
            <w:tcW w:w="1289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Farmer </w:t>
            </w:r>
          </w:p>
        </w:tc>
        <w:tc>
          <w:tcPr>
            <w:tcW w:w="59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22.4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91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High school or technical secondary school </w:t>
            </w:r>
          </w:p>
        </w:tc>
        <w:tc>
          <w:tcPr>
            <w:tcW w:w="81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39 </w:t>
            </w: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33.6 </w:t>
            </w:r>
          </w:p>
        </w:tc>
        <w:tc>
          <w:tcPr>
            <w:tcW w:w="1289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Teacher </w:t>
            </w:r>
          </w:p>
        </w:tc>
        <w:tc>
          <w:tcPr>
            <w:tcW w:w="59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5.2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1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Junior college </w:t>
            </w:r>
          </w:p>
        </w:tc>
        <w:tc>
          <w:tcPr>
            <w:tcW w:w="81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16.4 </w:t>
            </w:r>
          </w:p>
        </w:tc>
        <w:tc>
          <w:tcPr>
            <w:tcW w:w="1289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Cadre </w:t>
            </w:r>
          </w:p>
        </w:tc>
        <w:tc>
          <w:tcPr>
            <w:tcW w:w="59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7.8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91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b/>
                <w:kern w:val="0"/>
                <w:szCs w:val="21"/>
              </w:rPr>
            </w:pPr>
          </w:p>
        </w:tc>
        <w:tc>
          <w:tcPr>
            <w:tcW w:w="81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9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Others </w:t>
            </w:r>
          </w:p>
        </w:tc>
        <w:tc>
          <w:tcPr>
            <w:tcW w:w="59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29 </w:t>
            </w: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25.0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91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</w:rPr>
              <w:t xml:space="preserve">Health insurance </w:t>
            </w:r>
          </w:p>
        </w:tc>
        <w:tc>
          <w:tcPr>
            <w:tcW w:w="81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9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</w:rPr>
              <w:t>Household financial status</w:t>
            </w:r>
          </w:p>
        </w:tc>
        <w:tc>
          <w:tcPr>
            <w:tcW w:w="59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1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Self-paying </w:t>
            </w:r>
          </w:p>
        </w:tc>
        <w:tc>
          <w:tcPr>
            <w:tcW w:w="81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109 </w:t>
            </w: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</w:rPr>
              <w:t>94.0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89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Poor </w:t>
            </w:r>
          </w:p>
        </w:tc>
        <w:tc>
          <w:tcPr>
            <w:tcW w:w="59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6.9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91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Social health insurance </w:t>
            </w:r>
          </w:p>
        </w:tc>
        <w:tc>
          <w:tcPr>
            <w:tcW w:w="81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6.0 </w:t>
            </w:r>
          </w:p>
        </w:tc>
        <w:tc>
          <w:tcPr>
            <w:tcW w:w="1289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Fair </w:t>
            </w:r>
          </w:p>
        </w:tc>
        <w:tc>
          <w:tcPr>
            <w:tcW w:w="59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99 </w:t>
            </w: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85.3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  <w:jc w:val="center"/>
        </w:trPr>
        <w:tc>
          <w:tcPr>
            <w:tcW w:w="91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Commercial health insurance </w:t>
            </w:r>
          </w:p>
        </w:tc>
        <w:tc>
          <w:tcPr>
            <w:tcW w:w="81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289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Good </w:t>
            </w:r>
          </w:p>
        </w:tc>
        <w:tc>
          <w:tcPr>
            <w:tcW w:w="59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7.8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  <w:jc w:val="center"/>
        </w:trPr>
        <w:tc>
          <w:tcPr>
            <w:tcW w:w="91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Rural Cooperative health insurance </w:t>
            </w:r>
          </w:p>
        </w:tc>
        <w:tc>
          <w:tcPr>
            <w:tcW w:w="81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289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9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1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</w:rPr>
              <w:t xml:space="preserve">Marital status </w:t>
            </w:r>
          </w:p>
        </w:tc>
        <w:tc>
          <w:tcPr>
            <w:tcW w:w="81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89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</w:rPr>
              <w:t>Clinical stage</w:t>
            </w:r>
          </w:p>
        </w:tc>
        <w:tc>
          <w:tcPr>
            <w:tcW w:w="59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  <w:jc w:val="center"/>
        </w:trPr>
        <w:tc>
          <w:tcPr>
            <w:tcW w:w="91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Unmarried </w:t>
            </w:r>
          </w:p>
        </w:tc>
        <w:tc>
          <w:tcPr>
            <w:tcW w:w="81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16.4 </w:t>
            </w:r>
          </w:p>
        </w:tc>
        <w:tc>
          <w:tcPr>
            <w:tcW w:w="1289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Intercritical stage (with tophi) </w:t>
            </w:r>
          </w:p>
        </w:tc>
        <w:tc>
          <w:tcPr>
            <w:tcW w:w="59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1.7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  <w:jc w:val="center"/>
        </w:trPr>
        <w:tc>
          <w:tcPr>
            <w:tcW w:w="91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Married </w:t>
            </w:r>
          </w:p>
        </w:tc>
        <w:tc>
          <w:tcPr>
            <w:tcW w:w="81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95 </w:t>
            </w: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81.9 </w:t>
            </w:r>
          </w:p>
        </w:tc>
        <w:tc>
          <w:tcPr>
            <w:tcW w:w="1289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Acute stage </w:t>
            </w:r>
          </w:p>
        </w:tc>
        <w:tc>
          <w:tcPr>
            <w:tcW w:w="59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86 </w:t>
            </w: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74.10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91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Divorced </w:t>
            </w:r>
          </w:p>
        </w:tc>
        <w:tc>
          <w:tcPr>
            <w:tcW w:w="81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0.9 </w:t>
            </w:r>
          </w:p>
        </w:tc>
        <w:tc>
          <w:tcPr>
            <w:tcW w:w="1289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Acute stage (with tophi) </w:t>
            </w:r>
          </w:p>
        </w:tc>
        <w:tc>
          <w:tcPr>
            <w:tcW w:w="59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19.80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  <w:jc w:val="center"/>
        </w:trPr>
        <w:tc>
          <w:tcPr>
            <w:tcW w:w="91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Widowed </w:t>
            </w:r>
          </w:p>
        </w:tc>
        <w:tc>
          <w:tcPr>
            <w:tcW w:w="81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0.9 </w:t>
            </w:r>
          </w:p>
        </w:tc>
        <w:tc>
          <w:tcPr>
            <w:tcW w:w="1289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Chronic stage (with tophi) </w:t>
            </w:r>
          </w:p>
        </w:tc>
        <w:tc>
          <w:tcPr>
            <w:tcW w:w="59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5 </w:t>
            </w: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4.30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1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</w:rPr>
              <w:t xml:space="preserve">Age </w:t>
            </w:r>
          </w:p>
        </w:tc>
        <w:tc>
          <w:tcPr>
            <w:tcW w:w="81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46.81 ± 16.38 </w:t>
            </w: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b/>
                <w:kern w:val="0"/>
                <w:szCs w:val="21"/>
              </w:rPr>
            </w:pPr>
          </w:p>
        </w:tc>
        <w:tc>
          <w:tcPr>
            <w:tcW w:w="1289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9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</w:tbl>
    <w:p/>
    <w:p/>
    <w:p>
      <w:pPr>
        <w:pStyle w:val="4"/>
        <w:spacing w:after="156"/>
        <w:ind w:firstLine="1476" w:firstLineChars="700"/>
        <w:rPr>
          <w:sz w:val="21"/>
          <w:szCs w:val="21"/>
        </w:rPr>
      </w:pPr>
      <w:r>
        <w:rPr>
          <w:rFonts w:hint="eastAsia"/>
          <w:sz w:val="21"/>
          <w:szCs w:val="21"/>
        </w:rPr>
        <w:t>Table 2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Internal consistency reliability of the QLICD-GO</w:t>
      </w:r>
    </w:p>
    <w:tbl>
      <w:tblPr>
        <w:tblStyle w:val="2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5"/>
        <w:gridCol w:w="1749"/>
        <w:gridCol w:w="1628"/>
        <w:gridCol w:w="13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14" w:type="pct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Domain </w:t>
            </w:r>
          </w:p>
        </w:tc>
        <w:tc>
          <w:tcPr>
            <w:tcW w:w="1026" w:type="pct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Number of items </w:t>
            </w:r>
          </w:p>
        </w:tc>
        <w:tc>
          <w:tcPr>
            <w:tcW w:w="955" w:type="pct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Cronbach’s</w:t>
            </w:r>
            <w:r>
              <w:rPr>
                <w:rFonts w:ascii="Times New Roman" w:hAnsi="Times New Roman" w:cs="Times New Roman"/>
                <w:color w:val="545454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α coefficient </w:t>
            </w:r>
          </w:p>
        </w:tc>
        <w:tc>
          <w:tcPr>
            <w:tcW w:w="803" w:type="pct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Split-half reliability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14" w:type="pct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Specific </w:t>
            </w:r>
            <w:r>
              <w:rPr>
                <w:rFonts w:hint="eastAsia" w:ascii="Times New Roman" w:hAnsi="Times New Roman" w:cs="Times New Roman"/>
              </w:rPr>
              <w:t>domain</w:t>
            </w:r>
            <w:r>
              <w:rPr>
                <w:rFonts w:ascii="Times New Roman" w:hAnsi="Times New Roman" w:cs="Times New Roman"/>
              </w:rPr>
              <w:t xml:space="preserve"> (SPD) </w:t>
            </w:r>
          </w:p>
        </w:tc>
        <w:tc>
          <w:tcPr>
            <w:tcW w:w="1026" w:type="pct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lang w:val="en-US" w:eastAsia="zh-CN"/>
              </w:rPr>
              <w:t>12</w:t>
            </w:r>
            <w:r>
              <w:rPr>
                <w:rFonts w:ascii="Times New Roman" w:hAnsi="Times New Roman" w:cs="Times New Roman"/>
                <w:kern w:val="0"/>
              </w:rPr>
              <w:t xml:space="preserve"> </w:t>
            </w:r>
          </w:p>
        </w:tc>
        <w:tc>
          <w:tcPr>
            <w:tcW w:w="955" w:type="pct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0.81 </w:t>
            </w:r>
          </w:p>
        </w:tc>
        <w:tc>
          <w:tcPr>
            <w:tcW w:w="803" w:type="pct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0.65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General </w:t>
            </w:r>
            <w:r>
              <w:rPr>
                <w:rFonts w:hint="eastAsia" w:ascii="Times New Roman" w:hAnsi="Times New Roman" w:cs="Times New Roman"/>
              </w:rPr>
              <w:t>domain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hint="eastAsia" w:ascii="Times New Roman" w:hAnsi="Times New Roman" w:cs="Times New Roman"/>
              </w:rPr>
              <w:t>GE</w:t>
            </w:r>
            <w:r>
              <w:rPr>
                <w:rFonts w:ascii="Times New Roman" w:hAnsi="Times New Roman" w:cs="Times New Roman"/>
              </w:rPr>
              <w:t xml:space="preserve">D) 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</w:rPr>
              <w:t>2</w:t>
            </w:r>
            <w:r>
              <w:rPr>
                <w:rFonts w:hint="eastAsia" w:ascii="Times New Roman" w:hAnsi="Times New Roman" w:cs="Times New Roman"/>
                <w:kern w:val="0"/>
                <w:lang w:val="en-US" w:eastAsia="zh-CN"/>
              </w:rPr>
              <w:t>8</w:t>
            </w:r>
            <w:r>
              <w:rPr>
                <w:rFonts w:ascii="Times New Roman" w:hAnsi="Times New Roman" w:cs="Times New Roman"/>
                <w:kern w:val="0"/>
              </w:rPr>
              <w:t xml:space="preserve"> 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</w:rPr>
              <w:t>0.8</w:t>
            </w:r>
            <w:r>
              <w:rPr>
                <w:rFonts w:hint="eastAsia" w:ascii="Times New Roman" w:hAnsi="Times New Roman" w:cs="Times New Roman"/>
                <w:kern w:val="0"/>
                <w:lang w:val="en-US" w:eastAsia="zh-CN"/>
              </w:rPr>
              <w:t>4</w:t>
            </w:r>
            <w:r>
              <w:rPr>
                <w:rFonts w:ascii="Times New Roman" w:hAnsi="Times New Roman" w:cs="Times New Roman"/>
                <w:kern w:val="0"/>
              </w:rPr>
              <w:t xml:space="preserve">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</w:rPr>
              <w:t>0.7</w:t>
            </w:r>
            <w:r>
              <w:rPr>
                <w:rFonts w:hint="eastAsia" w:ascii="Times New Roman" w:hAnsi="Times New Roman" w:cs="Times New Roman"/>
                <w:kern w:val="0"/>
                <w:lang w:val="en-US" w:eastAsia="zh-CN"/>
              </w:rPr>
              <w:t>3</w:t>
            </w:r>
            <w:r>
              <w:rPr>
                <w:rFonts w:ascii="Times New Roman" w:hAnsi="Times New Roman" w:cs="Times New Roman"/>
                <w:kern w:val="0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14" w:type="pct"/>
            <w:tcBorders>
              <w:top w:val="nil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 Physical </w:t>
            </w:r>
            <w:r>
              <w:rPr>
                <w:rFonts w:hint="eastAsia" w:ascii="Times New Roman" w:hAnsi="Times New Roman" w:cs="Times New Roman"/>
              </w:rPr>
              <w:t>domain</w:t>
            </w:r>
            <w:r>
              <w:rPr>
                <w:rFonts w:ascii="Times New Roman" w:hAnsi="Times New Roman" w:cs="Times New Roman"/>
              </w:rPr>
              <w:t xml:space="preserve"> (PHD) </w:t>
            </w:r>
          </w:p>
        </w:tc>
        <w:tc>
          <w:tcPr>
            <w:tcW w:w="1026" w:type="pct"/>
            <w:tcBorders>
              <w:top w:val="nil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lang w:val="en-US" w:eastAsia="zh-CN"/>
              </w:rPr>
              <w:t>9</w:t>
            </w:r>
            <w:r>
              <w:rPr>
                <w:rFonts w:ascii="Times New Roman" w:hAnsi="Times New Roman" w:cs="Times New Roman"/>
                <w:kern w:val="0"/>
              </w:rPr>
              <w:t xml:space="preserve"> </w:t>
            </w:r>
          </w:p>
        </w:tc>
        <w:tc>
          <w:tcPr>
            <w:tcW w:w="955" w:type="pct"/>
            <w:tcBorders>
              <w:top w:val="nil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</w:rPr>
              <w:t>0.</w:t>
            </w:r>
            <w:r>
              <w:rPr>
                <w:rFonts w:hint="eastAsia" w:ascii="Times New Roman" w:hAnsi="Times New Roman" w:cs="Times New Roman"/>
                <w:kern w:val="0"/>
                <w:lang w:val="en-US" w:eastAsia="zh-CN"/>
              </w:rPr>
              <w:t>49</w:t>
            </w:r>
            <w:r>
              <w:rPr>
                <w:rFonts w:ascii="Times New Roman" w:hAnsi="Times New Roman" w:cs="Times New Roman"/>
                <w:kern w:val="0"/>
              </w:rPr>
              <w:t xml:space="preserve"> </w:t>
            </w:r>
          </w:p>
        </w:tc>
        <w:tc>
          <w:tcPr>
            <w:tcW w:w="803" w:type="pct"/>
            <w:tcBorders>
              <w:top w:val="nil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</w:rPr>
              <w:t>0.</w:t>
            </w:r>
            <w:r>
              <w:rPr>
                <w:rFonts w:hint="eastAsia" w:ascii="Times New Roman" w:hAnsi="Times New Roman" w:cs="Times New Roman"/>
                <w:kern w:val="0"/>
                <w:lang w:val="en-US" w:eastAsia="zh-CN"/>
              </w:rPr>
              <w:t>33</w:t>
            </w:r>
            <w:r>
              <w:rPr>
                <w:rFonts w:ascii="Times New Roman" w:hAnsi="Times New Roman" w:cs="Times New Roman"/>
                <w:kern w:val="0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14" w:type="pct"/>
            <w:tcBorders>
              <w:top w:val="nil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 Psychological </w:t>
            </w:r>
            <w:r>
              <w:rPr>
                <w:rFonts w:hint="eastAsia" w:ascii="Times New Roman" w:hAnsi="Times New Roman" w:cs="Times New Roman"/>
              </w:rPr>
              <w:t>domain</w:t>
            </w:r>
            <w:r>
              <w:rPr>
                <w:rFonts w:ascii="Times New Roman" w:hAnsi="Times New Roman" w:cs="Times New Roman"/>
              </w:rPr>
              <w:t xml:space="preserve"> (PSD) </w:t>
            </w:r>
          </w:p>
        </w:tc>
        <w:tc>
          <w:tcPr>
            <w:tcW w:w="1026" w:type="pct"/>
            <w:tcBorders>
              <w:top w:val="nil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11 </w:t>
            </w:r>
          </w:p>
        </w:tc>
        <w:tc>
          <w:tcPr>
            <w:tcW w:w="955" w:type="pct"/>
            <w:tcBorders>
              <w:top w:val="nil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0.79 </w:t>
            </w:r>
          </w:p>
        </w:tc>
        <w:tc>
          <w:tcPr>
            <w:tcW w:w="803" w:type="pct"/>
            <w:tcBorders>
              <w:top w:val="nil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0.76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14" w:type="pct"/>
            <w:tcBorders>
              <w:top w:val="nil"/>
              <w:bottom w:val="single" w:color="auto" w:sz="6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 Social </w:t>
            </w:r>
            <w:r>
              <w:rPr>
                <w:rFonts w:hint="eastAsia" w:ascii="Times New Roman" w:hAnsi="Times New Roman" w:cs="Times New Roman"/>
              </w:rPr>
              <w:t>domain</w:t>
            </w:r>
            <w:r>
              <w:rPr>
                <w:rFonts w:ascii="Times New Roman" w:hAnsi="Times New Roman" w:cs="Times New Roman"/>
              </w:rPr>
              <w:t xml:space="preserve"> (SOD) </w:t>
            </w:r>
          </w:p>
        </w:tc>
        <w:tc>
          <w:tcPr>
            <w:tcW w:w="1026" w:type="pct"/>
            <w:tcBorders>
              <w:top w:val="nil"/>
              <w:bottom w:val="single" w:color="auto" w:sz="6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8 </w:t>
            </w:r>
          </w:p>
        </w:tc>
        <w:tc>
          <w:tcPr>
            <w:tcW w:w="955" w:type="pct"/>
            <w:tcBorders>
              <w:top w:val="nil"/>
              <w:bottom w:val="single" w:color="auto" w:sz="6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0.77 </w:t>
            </w:r>
          </w:p>
        </w:tc>
        <w:tc>
          <w:tcPr>
            <w:tcW w:w="803" w:type="pct"/>
            <w:tcBorders>
              <w:top w:val="nil"/>
              <w:bottom w:val="single" w:color="auto" w:sz="6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0.72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14" w:type="pct"/>
            <w:tcBorders>
              <w:top w:val="single" w:color="auto" w:sz="6" w:space="0"/>
              <w:left w:val="nil"/>
              <w:bottom w:val="single" w:color="auto" w:sz="12" w:space="0"/>
              <w:right w:val="nil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Total (TOT) </w:t>
            </w:r>
          </w:p>
        </w:tc>
        <w:tc>
          <w:tcPr>
            <w:tcW w:w="1026" w:type="pct"/>
            <w:tcBorders>
              <w:top w:val="single" w:color="auto" w:sz="6" w:space="0"/>
              <w:left w:val="nil"/>
              <w:bottom w:val="single" w:color="auto" w:sz="12" w:space="0"/>
              <w:right w:val="nil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</w:rPr>
              <w:t>4</w:t>
            </w:r>
            <w:r>
              <w:rPr>
                <w:rFonts w:hint="eastAsia" w:ascii="Times New Roman" w:hAnsi="Times New Roman" w:cs="Times New Roman"/>
                <w:kern w:val="0"/>
                <w:lang w:val="en-US" w:eastAsia="zh-CN"/>
              </w:rPr>
              <w:t>0</w:t>
            </w:r>
            <w:r>
              <w:rPr>
                <w:rFonts w:ascii="Times New Roman" w:hAnsi="Times New Roman" w:cs="Times New Roman"/>
                <w:kern w:val="0"/>
              </w:rPr>
              <w:t xml:space="preserve"> </w:t>
            </w:r>
          </w:p>
        </w:tc>
        <w:tc>
          <w:tcPr>
            <w:tcW w:w="955" w:type="pct"/>
            <w:tcBorders>
              <w:top w:val="single" w:color="auto" w:sz="6" w:space="0"/>
              <w:left w:val="nil"/>
              <w:bottom w:val="single" w:color="auto" w:sz="12" w:space="0"/>
              <w:right w:val="nil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</w:rPr>
              <w:t>0.</w:t>
            </w:r>
            <w:r>
              <w:rPr>
                <w:rFonts w:hint="eastAsia" w:ascii="Times New Roman" w:hAnsi="Times New Roman" w:cs="Times New Roman"/>
                <w:kern w:val="0"/>
                <w:lang w:val="en-US" w:eastAsia="zh-CN"/>
              </w:rPr>
              <w:t>55</w:t>
            </w:r>
            <w:r>
              <w:rPr>
                <w:rFonts w:ascii="Times New Roman" w:hAnsi="Times New Roman" w:cs="Times New Roman"/>
                <w:kern w:val="0"/>
              </w:rPr>
              <w:t xml:space="preserve"> </w:t>
            </w:r>
          </w:p>
        </w:tc>
        <w:tc>
          <w:tcPr>
            <w:tcW w:w="803" w:type="pct"/>
            <w:tcBorders>
              <w:top w:val="single" w:color="auto" w:sz="6" w:space="0"/>
              <w:left w:val="nil"/>
              <w:bottom w:val="single" w:color="auto" w:sz="12" w:space="0"/>
              <w:right w:val="nil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</w:rPr>
              <w:t>0.8</w:t>
            </w:r>
            <w:r>
              <w:rPr>
                <w:rFonts w:hint="eastAsia" w:ascii="Times New Roman" w:hAnsi="Times New Roman" w:cs="Times New Roman"/>
                <w:kern w:val="0"/>
                <w:lang w:val="en-US" w:eastAsia="zh-CN"/>
              </w:rPr>
              <w:t>9</w:t>
            </w:r>
            <w:r>
              <w:rPr>
                <w:rFonts w:ascii="Times New Roman" w:hAnsi="Times New Roman" w:cs="Times New Roman"/>
                <w:kern w:val="0"/>
              </w:rPr>
              <w:t xml:space="preserve"> </w:t>
            </w:r>
          </w:p>
        </w:tc>
      </w:tr>
    </w:tbl>
    <w:p/>
    <w:p>
      <w:pPr>
        <w:jc w:val="both"/>
      </w:pPr>
    </w:p>
    <w:p>
      <w:pPr>
        <w:pStyle w:val="4"/>
        <w:spacing w:after="156"/>
        <w:ind w:firstLine="422" w:firstLineChars="200"/>
        <w:jc w:val="both"/>
        <w:rPr>
          <w:bCs/>
          <w:sz w:val="21"/>
          <w:szCs w:val="21"/>
        </w:rPr>
      </w:pPr>
      <w:r>
        <w:rPr>
          <w:sz w:val="21"/>
          <w:szCs w:val="21"/>
        </w:rPr>
        <w:t>Table 3 Specific module factors and factor loading coefficients for items (N = 116)</w:t>
      </w:r>
    </w:p>
    <w:tbl>
      <w:tblPr>
        <w:tblStyle w:val="2"/>
        <w:tblW w:w="5000" w:type="pct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9"/>
        <w:gridCol w:w="3615"/>
        <w:gridCol w:w="1347"/>
        <w:gridCol w:w="1520"/>
        <w:gridCol w:w="1015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0" w:hRule="atLeast"/>
        </w:trPr>
        <w:tc>
          <w:tcPr>
            <w:tcW w:w="487" w:type="pct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</w:rPr>
              <w:t xml:space="preserve">Item </w:t>
            </w:r>
          </w:p>
        </w:tc>
        <w:tc>
          <w:tcPr>
            <w:tcW w:w="2176" w:type="pct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</w:rPr>
              <w:t xml:space="preserve">Brief description </w:t>
            </w:r>
          </w:p>
        </w:tc>
        <w:tc>
          <w:tcPr>
            <w:tcW w:w="2337" w:type="pct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</w:rPr>
              <w:t xml:space="preserve">Principal component </w:t>
            </w:r>
            <w:r>
              <w:rPr>
                <w:rFonts w:ascii="Times New Roman" w:hAnsi="Times New Roman"/>
                <w:kern w:val="0"/>
              </w:rPr>
              <w:br w:type="textWrapping"/>
            </w:r>
            <w:r>
              <w:rPr>
                <w:rFonts w:ascii="Times New Roman" w:hAnsi="Times New Roman"/>
                <w:kern w:val="0"/>
              </w:rPr>
              <w:t xml:space="preserve">(variance contribution %)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487" w:type="pct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76" w:type="pct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11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</w:rPr>
              <w:t xml:space="preserve">1 (34.79%) </w:t>
            </w:r>
          </w:p>
        </w:tc>
        <w:tc>
          <w:tcPr>
            <w:tcW w:w="915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</w:rPr>
              <w:t xml:space="preserve">2 (11.89%) </w:t>
            </w:r>
          </w:p>
        </w:tc>
        <w:tc>
          <w:tcPr>
            <w:tcW w:w="611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</w:rPr>
              <w:t xml:space="preserve">3 (10.86%)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7" w:type="pct"/>
            <w:tcBorders>
              <w:top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 xml:space="preserve">TAR 1 </w:t>
            </w:r>
          </w:p>
        </w:tc>
        <w:tc>
          <w:tcPr>
            <w:tcW w:w="2176" w:type="pct"/>
            <w:tcBorders>
              <w:top w:val="single" w:color="auto" w:sz="4" w:space="0"/>
            </w:tcBorders>
            <w:shd w:val="clear" w:color="auto" w:fill="FFFFFF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 xml:space="preserve">cute joint pain </w:t>
            </w:r>
          </w:p>
        </w:tc>
        <w:tc>
          <w:tcPr>
            <w:tcW w:w="811" w:type="pct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0.176 </w:t>
            </w:r>
          </w:p>
        </w:tc>
        <w:tc>
          <w:tcPr>
            <w:tcW w:w="915" w:type="pct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 xml:space="preserve">0.727 </w:t>
            </w:r>
          </w:p>
        </w:tc>
        <w:tc>
          <w:tcPr>
            <w:tcW w:w="611" w:type="pct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 xml:space="preserve">0.237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7" w:type="pct"/>
            <w:shd w:val="clear" w:color="auto" w:fill="auto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 xml:space="preserve">TAR 2 </w:t>
            </w:r>
          </w:p>
        </w:tc>
        <w:tc>
          <w:tcPr>
            <w:tcW w:w="2176" w:type="pct"/>
            <w:shd w:val="clear" w:color="auto" w:fill="FFFFFF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 xml:space="preserve">Joint redness and swelling </w:t>
            </w:r>
          </w:p>
        </w:tc>
        <w:tc>
          <w:tcPr>
            <w:tcW w:w="81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0.148 </w:t>
            </w:r>
          </w:p>
        </w:tc>
        <w:tc>
          <w:tcPr>
            <w:tcW w:w="915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 xml:space="preserve">0.870 </w:t>
            </w:r>
          </w:p>
        </w:tc>
        <w:tc>
          <w:tcPr>
            <w:tcW w:w="61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 xml:space="preserve">0.064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7" w:type="pct"/>
            <w:shd w:val="clear" w:color="auto" w:fill="auto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 xml:space="preserve">TAR 3 </w:t>
            </w:r>
          </w:p>
        </w:tc>
        <w:tc>
          <w:tcPr>
            <w:tcW w:w="2176" w:type="pct"/>
            <w:shd w:val="clear" w:color="auto" w:fill="FFFFFF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 xml:space="preserve">Pyrexia </w:t>
            </w:r>
          </w:p>
        </w:tc>
        <w:tc>
          <w:tcPr>
            <w:tcW w:w="81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0.230 </w:t>
            </w:r>
          </w:p>
        </w:tc>
        <w:tc>
          <w:tcPr>
            <w:tcW w:w="915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 xml:space="preserve">0.550 </w:t>
            </w:r>
          </w:p>
        </w:tc>
        <w:tc>
          <w:tcPr>
            <w:tcW w:w="61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−</w:t>
            </w:r>
            <w:r>
              <w:rPr>
                <w:rFonts w:ascii="Times New Roman" w:hAnsi="Times New Roman"/>
                <w:b w:val="0"/>
                <w:bCs/>
              </w:rPr>
              <w:t xml:space="preserve">0.183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7" w:type="pct"/>
            <w:shd w:val="clear" w:color="auto" w:fill="auto"/>
          </w:tcPr>
          <w:p>
            <w:pPr>
              <w:widowControl/>
              <w:adjustRightInd w:val="0"/>
              <w:snapToGrid w:val="0"/>
              <w:rPr>
                <w:rFonts w:ascii="Times New Roman" w:hAnsi="Times New Roman" w:eastAsia="Arial" w:cs="Times New Roman"/>
                <w:szCs w:val="21"/>
              </w:rPr>
            </w:pPr>
            <w:r>
              <w:rPr>
                <w:rFonts w:ascii="Times New Roman" w:hAnsi="Times New Roman"/>
              </w:rPr>
              <w:t xml:space="preserve">TAR 4 </w:t>
            </w:r>
          </w:p>
        </w:tc>
        <w:tc>
          <w:tcPr>
            <w:tcW w:w="2176" w:type="pct"/>
            <w:shd w:val="clear" w:color="auto" w:fill="FFFFFF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/>
              </w:rPr>
              <w:t xml:space="preserve">Recurrent articular gout </w:t>
            </w:r>
          </w:p>
        </w:tc>
        <w:tc>
          <w:tcPr>
            <w:tcW w:w="81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0.241 </w:t>
            </w:r>
          </w:p>
        </w:tc>
        <w:tc>
          <w:tcPr>
            <w:tcW w:w="915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 xml:space="preserve">0.650 </w:t>
            </w:r>
          </w:p>
        </w:tc>
        <w:tc>
          <w:tcPr>
            <w:tcW w:w="61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 xml:space="preserve">0.392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7" w:type="pct"/>
            <w:shd w:val="clear" w:color="auto" w:fill="auto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 xml:space="preserve">TAR 5 </w:t>
            </w:r>
          </w:p>
        </w:tc>
        <w:tc>
          <w:tcPr>
            <w:tcW w:w="2176" w:type="pct"/>
            <w:shd w:val="clear" w:color="auto" w:fill="FFFFFF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 xml:space="preserve">Tophi </w:t>
            </w:r>
          </w:p>
        </w:tc>
        <w:tc>
          <w:tcPr>
            <w:tcW w:w="81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−</w:t>
            </w:r>
            <w:r>
              <w:rPr>
                <w:rFonts w:ascii="Times New Roman" w:hAnsi="Times New Roman"/>
                <w:b w:val="0"/>
                <w:bCs w:val="0"/>
              </w:rPr>
              <w:t xml:space="preserve">0.283 </w:t>
            </w:r>
          </w:p>
        </w:tc>
        <w:tc>
          <w:tcPr>
            <w:tcW w:w="915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 xml:space="preserve">0.213 </w:t>
            </w:r>
          </w:p>
        </w:tc>
        <w:tc>
          <w:tcPr>
            <w:tcW w:w="61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 xml:space="preserve">0.602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7" w:type="pct"/>
            <w:shd w:val="clear" w:color="auto" w:fill="auto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 xml:space="preserve">TAR 6 </w:t>
            </w:r>
          </w:p>
        </w:tc>
        <w:tc>
          <w:tcPr>
            <w:tcW w:w="2176" w:type="pct"/>
            <w:shd w:val="clear" w:color="auto" w:fill="FFFFFF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 xml:space="preserve">Nocturia </w:t>
            </w:r>
          </w:p>
        </w:tc>
        <w:tc>
          <w:tcPr>
            <w:tcW w:w="81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0.157 </w:t>
            </w:r>
          </w:p>
        </w:tc>
        <w:tc>
          <w:tcPr>
            <w:tcW w:w="915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 xml:space="preserve">0.160 </w:t>
            </w:r>
          </w:p>
        </w:tc>
        <w:tc>
          <w:tcPr>
            <w:tcW w:w="61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 xml:space="preserve">0.770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7" w:type="pct"/>
            <w:shd w:val="clear" w:color="auto" w:fill="auto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 xml:space="preserve">TAR 7 </w:t>
            </w:r>
          </w:p>
        </w:tc>
        <w:tc>
          <w:tcPr>
            <w:tcW w:w="2176" w:type="pct"/>
            <w:shd w:val="clear" w:color="auto" w:fill="FFFFFF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 xml:space="preserve">Impact of lifestyle changes </w:t>
            </w:r>
          </w:p>
        </w:tc>
        <w:tc>
          <w:tcPr>
            <w:tcW w:w="81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0.602 </w:t>
            </w:r>
          </w:p>
        </w:tc>
        <w:tc>
          <w:tcPr>
            <w:tcW w:w="915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 xml:space="preserve">0.168 </w:t>
            </w:r>
          </w:p>
        </w:tc>
        <w:tc>
          <w:tcPr>
            <w:tcW w:w="61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−</w:t>
            </w:r>
            <w:r>
              <w:rPr>
                <w:rFonts w:ascii="Times New Roman" w:hAnsi="Times New Roman"/>
                <w:b w:val="0"/>
                <w:bCs/>
              </w:rPr>
              <w:t xml:space="preserve">0.017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7" w:type="pct"/>
            <w:shd w:val="clear" w:color="auto" w:fill="auto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 xml:space="preserve">TAR 8 </w:t>
            </w:r>
          </w:p>
        </w:tc>
        <w:tc>
          <w:tcPr>
            <w:tcW w:w="2176" w:type="pct"/>
            <w:shd w:val="clear" w:color="auto" w:fill="FFFFFF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 xml:space="preserve">Drug-induced diarrhea </w:t>
            </w:r>
          </w:p>
        </w:tc>
        <w:tc>
          <w:tcPr>
            <w:tcW w:w="81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0.414 </w:t>
            </w:r>
          </w:p>
        </w:tc>
        <w:tc>
          <w:tcPr>
            <w:tcW w:w="915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−</w:t>
            </w:r>
            <w:r>
              <w:rPr>
                <w:rFonts w:ascii="Times New Roman" w:hAnsi="Times New Roman"/>
                <w:b w:val="0"/>
                <w:bCs/>
              </w:rPr>
              <w:t xml:space="preserve">0.089 </w:t>
            </w:r>
          </w:p>
        </w:tc>
        <w:tc>
          <w:tcPr>
            <w:tcW w:w="61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 xml:space="preserve">0.431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7" w:type="pct"/>
            <w:shd w:val="clear" w:color="auto" w:fill="auto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 xml:space="preserve">TAR 9 </w:t>
            </w:r>
          </w:p>
        </w:tc>
        <w:tc>
          <w:tcPr>
            <w:tcW w:w="2176" w:type="pct"/>
            <w:shd w:val="clear" w:color="auto" w:fill="FFFFFF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 xml:space="preserve">Drug-induced rash and pruritus </w:t>
            </w:r>
          </w:p>
        </w:tc>
        <w:tc>
          <w:tcPr>
            <w:tcW w:w="81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0.480 </w:t>
            </w:r>
          </w:p>
        </w:tc>
        <w:tc>
          <w:tcPr>
            <w:tcW w:w="915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 w:cs="Times New Roman"/>
                <w:b w:val="0"/>
                <w:bCs/>
              </w:rPr>
              <w:t>−</w:t>
            </w:r>
            <w:r>
              <w:rPr>
                <w:rFonts w:ascii="Times New Roman" w:hAnsi="Times New Roman"/>
                <w:b w:val="0"/>
                <w:bCs/>
              </w:rPr>
              <w:t xml:space="preserve">0.145 </w:t>
            </w:r>
          </w:p>
        </w:tc>
        <w:tc>
          <w:tcPr>
            <w:tcW w:w="61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 xml:space="preserve">0.462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7" w:type="pct"/>
            <w:shd w:val="clear" w:color="auto" w:fill="auto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 xml:space="preserve">TAR 10 </w:t>
            </w:r>
          </w:p>
        </w:tc>
        <w:tc>
          <w:tcPr>
            <w:tcW w:w="2176" w:type="pct"/>
            <w:shd w:val="clear" w:color="auto" w:fill="FFFFFF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 xml:space="preserve">Anxiety about physical disability </w:t>
            </w:r>
          </w:p>
        </w:tc>
        <w:tc>
          <w:tcPr>
            <w:tcW w:w="81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0.756 </w:t>
            </w:r>
          </w:p>
        </w:tc>
        <w:tc>
          <w:tcPr>
            <w:tcW w:w="915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 xml:space="preserve">0.313 </w:t>
            </w:r>
          </w:p>
        </w:tc>
        <w:tc>
          <w:tcPr>
            <w:tcW w:w="61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 xml:space="preserve">0.121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7" w:type="pct"/>
            <w:shd w:val="clear" w:color="auto" w:fill="auto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 xml:space="preserve">TAR 11 </w:t>
            </w:r>
          </w:p>
        </w:tc>
        <w:tc>
          <w:tcPr>
            <w:tcW w:w="2176" w:type="pct"/>
            <w:shd w:val="clear" w:color="auto" w:fill="FFFFFF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 xml:space="preserve">Anxiety about gout being passed on to your offspring </w:t>
            </w:r>
          </w:p>
        </w:tc>
        <w:tc>
          <w:tcPr>
            <w:tcW w:w="81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0.787 </w:t>
            </w:r>
          </w:p>
        </w:tc>
        <w:tc>
          <w:tcPr>
            <w:tcW w:w="915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 xml:space="preserve">0.279 </w:t>
            </w:r>
          </w:p>
        </w:tc>
        <w:tc>
          <w:tcPr>
            <w:tcW w:w="61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 xml:space="preserve">0.039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7" w:type="pct"/>
            <w:shd w:val="clear" w:color="auto" w:fill="auto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 xml:space="preserve">TAR 12 </w:t>
            </w:r>
          </w:p>
        </w:tc>
        <w:tc>
          <w:tcPr>
            <w:tcW w:w="2176" w:type="pct"/>
            <w:shd w:val="clear" w:color="auto" w:fill="FFFFFF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 xml:space="preserve">Anxiety about long-term drug-related side effects </w:t>
            </w:r>
          </w:p>
        </w:tc>
        <w:tc>
          <w:tcPr>
            <w:tcW w:w="81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0.788 </w:t>
            </w:r>
          </w:p>
        </w:tc>
        <w:tc>
          <w:tcPr>
            <w:tcW w:w="915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 xml:space="preserve">0.351 </w:t>
            </w:r>
          </w:p>
        </w:tc>
        <w:tc>
          <w:tcPr>
            <w:tcW w:w="61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 xml:space="preserve">0.057 </w:t>
            </w:r>
          </w:p>
        </w:tc>
      </w:tr>
    </w:tbl>
    <w:p/>
    <w:p/>
    <w:p>
      <w:pPr>
        <w:widowControl/>
        <w:jc w:val="center"/>
        <w:rPr>
          <w:color w:val="000000"/>
          <w:szCs w:val="21"/>
        </w:rPr>
      </w:pPr>
      <w:r>
        <w:rPr>
          <w:rFonts w:ascii="Times New Roman" w:hAnsi="Times New Roman" w:eastAsia="宋体" w:cs="Times New Roman"/>
          <w:b/>
          <w:kern w:val="2"/>
          <w:sz w:val="21"/>
          <w:szCs w:val="21"/>
          <w:lang w:val="en-US" w:eastAsia="en-US" w:bidi="en-US"/>
        </w:rPr>
        <w:t>Table 4 Correlations between QLICD-GO items and their own domains</w:t>
      </w:r>
    </w:p>
    <w:tbl>
      <w:tblPr>
        <w:tblStyle w:val="2"/>
        <w:tblW w:w="5000" w:type="pct"/>
        <w:tblInd w:w="0" w:type="dxa"/>
        <w:tblBorders>
          <w:top w:val="single" w:color="000000" w:sz="12" w:space="0"/>
          <w:left w:val="none" w:color="auto" w:sz="0" w:space="0"/>
          <w:bottom w:val="single" w:color="000000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3"/>
        <w:gridCol w:w="1988"/>
        <w:gridCol w:w="2145"/>
        <w:gridCol w:w="1537"/>
        <w:gridCol w:w="1503"/>
      </w:tblGrid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tcBorders>
              <w:top w:val="single" w:color="000000" w:sz="12" w:space="0"/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</w:rPr>
              <w:t xml:space="preserve">Item </w:t>
            </w:r>
          </w:p>
        </w:tc>
        <w:tc>
          <w:tcPr>
            <w:tcW w:w="1196" w:type="pct"/>
            <w:tcBorders>
              <w:top w:val="single" w:color="000000" w:sz="12" w:space="0"/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</w:rPr>
              <w:t xml:space="preserve">Physical function </w:t>
            </w:r>
          </w:p>
        </w:tc>
        <w:tc>
          <w:tcPr>
            <w:tcW w:w="1291" w:type="pct"/>
            <w:tcBorders>
              <w:top w:val="single" w:color="000000" w:sz="12" w:space="0"/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</w:rPr>
              <w:t xml:space="preserve">Psychological function </w:t>
            </w:r>
          </w:p>
        </w:tc>
        <w:tc>
          <w:tcPr>
            <w:tcW w:w="925" w:type="pct"/>
            <w:tcBorders>
              <w:top w:val="single" w:color="000000" w:sz="12" w:space="0"/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</w:rPr>
              <w:t xml:space="preserve">Social function </w:t>
            </w:r>
          </w:p>
        </w:tc>
        <w:tc>
          <w:tcPr>
            <w:tcW w:w="904" w:type="pct"/>
            <w:tcBorders>
              <w:top w:val="single" w:color="000000" w:sz="12" w:space="0"/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</w:rPr>
              <w:t xml:space="preserve">Specific module 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tcBorders>
              <w:top w:val="single" w:color="000000" w:sz="4" w:space="0"/>
              <w:bottom w:val="nil"/>
            </w:tcBorders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 xml:space="preserve">GPH1 </w:t>
            </w:r>
          </w:p>
        </w:tc>
        <w:tc>
          <w:tcPr>
            <w:tcW w:w="1196" w:type="pct"/>
            <w:tcBorders>
              <w:top w:val="single" w:color="000000" w:sz="4" w:space="0"/>
              <w:bottom w:val="nil"/>
            </w:tcBorders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</w:t>
            </w: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534</w:t>
            </w:r>
            <w:r>
              <w:rPr>
                <w:rFonts w:ascii="Times New Roman" w:hAnsi="Times New Roman"/>
                <w:color w:val="000000"/>
              </w:rPr>
              <w:t>**</w:t>
            </w:r>
          </w:p>
        </w:tc>
        <w:tc>
          <w:tcPr>
            <w:tcW w:w="1291" w:type="pct"/>
            <w:tcBorders>
              <w:top w:val="single" w:color="000000" w:sz="4" w:space="0"/>
              <w:bottom w:val="nil"/>
            </w:tcBorders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</w:t>
            </w: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175</w:t>
            </w:r>
          </w:p>
        </w:tc>
        <w:tc>
          <w:tcPr>
            <w:tcW w:w="925" w:type="pct"/>
            <w:tcBorders>
              <w:top w:val="single" w:color="000000" w:sz="4" w:space="0"/>
              <w:bottom w:val="nil"/>
            </w:tcBorders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</w:t>
            </w: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188</w:t>
            </w:r>
            <w:r>
              <w:rPr>
                <w:rFonts w:ascii="Times New Roman" w:hAnsi="Times New Roman"/>
                <w:color w:val="000000"/>
              </w:rPr>
              <w:t>*</w:t>
            </w:r>
          </w:p>
        </w:tc>
        <w:tc>
          <w:tcPr>
            <w:tcW w:w="904" w:type="pct"/>
            <w:tcBorders>
              <w:top w:val="single" w:color="000000" w:sz="4" w:space="0"/>
              <w:bottom w:val="nil"/>
            </w:tcBorders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0.137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tcBorders>
              <w:top w:val="nil"/>
            </w:tcBorders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 xml:space="preserve">GPH2 </w:t>
            </w:r>
          </w:p>
        </w:tc>
        <w:tc>
          <w:tcPr>
            <w:tcW w:w="1196" w:type="pct"/>
            <w:tcBorders>
              <w:top w:val="nil"/>
            </w:tcBorders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0.332**</w:t>
            </w:r>
          </w:p>
        </w:tc>
        <w:tc>
          <w:tcPr>
            <w:tcW w:w="1291" w:type="pct"/>
            <w:tcBorders>
              <w:top w:val="nil"/>
            </w:tcBorders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0.031</w:t>
            </w:r>
          </w:p>
        </w:tc>
        <w:tc>
          <w:tcPr>
            <w:tcW w:w="925" w:type="pct"/>
            <w:tcBorders>
              <w:top w:val="nil"/>
            </w:tcBorders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0.129</w:t>
            </w:r>
          </w:p>
        </w:tc>
        <w:tc>
          <w:tcPr>
            <w:tcW w:w="904" w:type="pct"/>
            <w:tcBorders>
              <w:top w:val="nil"/>
            </w:tcBorders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0.161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 xml:space="preserve">GPH3 </w:t>
            </w:r>
          </w:p>
        </w:tc>
        <w:tc>
          <w:tcPr>
            <w:tcW w:w="1196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0.431**</w:t>
            </w:r>
          </w:p>
        </w:tc>
        <w:tc>
          <w:tcPr>
            <w:tcW w:w="129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0.271**</w:t>
            </w:r>
          </w:p>
        </w:tc>
        <w:tc>
          <w:tcPr>
            <w:tcW w:w="925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0.083*</w:t>
            </w:r>
          </w:p>
        </w:tc>
        <w:tc>
          <w:tcPr>
            <w:tcW w:w="904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0.218*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 xml:space="preserve">GPH4 </w:t>
            </w:r>
          </w:p>
        </w:tc>
        <w:tc>
          <w:tcPr>
            <w:tcW w:w="1196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0.436**</w:t>
            </w:r>
          </w:p>
        </w:tc>
        <w:tc>
          <w:tcPr>
            <w:tcW w:w="129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0.012</w:t>
            </w:r>
          </w:p>
        </w:tc>
        <w:tc>
          <w:tcPr>
            <w:tcW w:w="925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0.263**</w:t>
            </w:r>
          </w:p>
        </w:tc>
        <w:tc>
          <w:tcPr>
            <w:tcW w:w="904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0.279**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 xml:space="preserve">GPH5 </w:t>
            </w:r>
          </w:p>
        </w:tc>
        <w:tc>
          <w:tcPr>
            <w:tcW w:w="1196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0.133</w:t>
            </w:r>
          </w:p>
        </w:tc>
        <w:tc>
          <w:tcPr>
            <w:tcW w:w="129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0.285**</w:t>
            </w:r>
          </w:p>
        </w:tc>
        <w:tc>
          <w:tcPr>
            <w:tcW w:w="925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0.145</w:t>
            </w:r>
          </w:p>
        </w:tc>
        <w:tc>
          <w:tcPr>
            <w:tcW w:w="904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0.407**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 xml:space="preserve">GPH6 </w:t>
            </w:r>
          </w:p>
        </w:tc>
        <w:tc>
          <w:tcPr>
            <w:tcW w:w="1196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0.494**</w:t>
            </w:r>
          </w:p>
        </w:tc>
        <w:tc>
          <w:tcPr>
            <w:tcW w:w="129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0.067</w:t>
            </w:r>
          </w:p>
        </w:tc>
        <w:tc>
          <w:tcPr>
            <w:tcW w:w="925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0.027</w:t>
            </w:r>
          </w:p>
        </w:tc>
        <w:tc>
          <w:tcPr>
            <w:tcW w:w="904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0.223*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 xml:space="preserve">GPH7 </w:t>
            </w:r>
          </w:p>
        </w:tc>
        <w:tc>
          <w:tcPr>
            <w:tcW w:w="1196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0.573**</w:t>
            </w:r>
          </w:p>
        </w:tc>
        <w:tc>
          <w:tcPr>
            <w:tcW w:w="129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0.007</w:t>
            </w:r>
          </w:p>
        </w:tc>
        <w:tc>
          <w:tcPr>
            <w:tcW w:w="925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0.014</w:t>
            </w:r>
          </w:p>
        </w:tc>
        <w:tc>
          <w:tcPr>
            <w:tcW w:w="904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0.354**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 xml:space="preserve">GPH8 </w:t>
            </w:r>
          </w:p>
        </w:tc>
        <w:tc>
          <w:tcPr>
            <w:tcW w:w="1196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0.514**</w:t>
            </w:r>
          </w:p>
        </w:tc>
        <w:tc>
          <w:tcPr>
            <w:tcW w:w="129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0.025</w:t>
            </w:r>
          </w:p>
        </w:tc>
        <w:tc>
          <w:tcPr>
            <w:tcW w:w="925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0.057</w:t>
            </w:r>
          </w:p>
        </w:tc>
        <w:tc>
          <w:tcPr>
            <w:tcW w:w="904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0.230*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 xml:space="preserve">GPH9 </w:t>
            </w:r>
          </w:p>
        </w:tc>
        <w:tc>
          <w:tcPr>
            <w:tcW w:w="1196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0.318**</w:t>
            </w:r>
          </w:p>
        </w:tc>
        <w:tc>
          <w:tcPr>
            <w:tcW w:w="129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0.356**</w:t>
            </w:r>
          </w:p>
        </w:tc>
        <w:tc>
          <w:tcPr>
            <w:tcW w:w="925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0.054</w:t>
            </w:r>
          </w:p>
        </w:tc>
        <w:tc>
          <w:tcPr>
            <w:tcW w:w="904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0.226*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 xml:space="preserve">GPH10 </w:t>
            </w:r>
          </w:p>
        </w:tc>
        <w:tc>
          <w:tcPr>
            <w:tcW w:w="1196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0.537**</w:t>
            </w:r>
          </w:p>
        </w:tc>
        <w:tc>
          <w:tcPr>
            <w:tcW w:w="129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0.396**</w:t>
            </w:r>
          </w:p>
        </w:tc>
        <w:tc>
          <w:tcPr>
            <w:tcW w:w="925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0.208*</w:t>
            </w:r>
          </w:p>
        </w:tc>
        <w:tc>
          <w:tcPr>
            <w:tcW w:w="904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0.407**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 xml:space="preserve">GPS1 </w:t>
            </w:r>
          </w:p>
        </w:tc>
        <w:tc>
          <w:tcPr>
            <w:tcW w:w="1196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0.337**</w:t>
            </w:r>
          </w:p>
        </w:tc>
        <w:tc>
          <w:tcPr>
            <w:tcW w:w="129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0.085</w:t>
            </w:r>
          </w:p>
        </w:tc>
        <w:tc>
          <w:tcPr>
            <w:tcW w:w="925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0.289**</w:t>
            </w:r>
          </w:p>
        </w:tc>
        <w:tc>
          <w:tcPr>
            <w:tcW w:w="904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0.311**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 xml:space="preserve">GPS2 </w:t>
            </w:r>
          </w:p>
        </w:tc>
        <w:tc>
          <w:tcPr>
            <w:tcW w:w="1196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0.167</w:t>
            </w:r>
          </w:p>
        </w:tc>
        <w:tc>
          <w:tcPr>
            <w:tcW w:w="129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0.402**</w:t>
            </w:r>
          </w:p>
        </w:tc>
        <w:tc>
          <w:tcPr>
            <w:tcW w:w="925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0.032</w:t>
            </w:r>
          </w:p>
        </w:tc>
        <w:tc>
          <w:tcPr>
            <w:tcW w:w="904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0.163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 xml:space="preserve">GPS3 </w:t>
            </w:r>
          </w:p>
        </w:tc>
        <w:tc>
          <w:tcPr>
            <w:tcW w:w="1196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0.258**</w:t>
            </w:r>
          </w:p>
        </w:tc>
        <w:tc>
          <w:tcPr>
            <w:tcW w:w="129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0.073</w:t>
            </w:r>
          </w:p>
        </w:tc>
        <w:tc>
          <w:tcPr>
            <w:tcW w:w="925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0.201*</w:t>
            </w:r>
          </w:p>
        </w:tc>
        <w:tc>
          <w:tcPr>
            <w:tcW w:w="904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0.156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 xml:space="preserve">GPS4 </w:t>
            </w:r>
          </w:p>
        </w:tc>
        <w:tc>
          <w:tcPr>
            <w:tcW w:w="1196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0.237*</w:t>
            </w:r>
          </w:p>
        </w:tc>
        <w:tc>
          <w:tcPr>
            <w:tcW w:w="129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0.560**</w:t>
            </w:r>
          </w:p>
        </w:tc>
        <w:tc>
          <w:tcPr>
            <w:tcW w:w="925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0.118</w:t>
            </w:r>
          </w:p>
        </w:tc>
        <w:tc>
          <w:tcPr>
            <w:tcW w:w="904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0.260**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 xml:space="preserve">GPS5 </w:t>
            </w:r>
          </w:p>
        </w:tc>
        <w:tc>
          <w:tcPr>
            <w:tcW w:w="1196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0.091</w:t>
            </w:r>
          </w:p>
        </w:tc>
        <w:tc>
          <w:tcPr>
            <w:tcW w:w="129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0.643**</w:t>
            </w:r>
          </w:p>
        </w:tc>
        <w:tc>
          <w:tcPr>
            <w:tcW w:w="925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0.105</w:t>
            </w:r>
          </w:p>
        </w:tc>
        <w:tc>
          <w:tcPr>
            <w:tcW w:w="904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0.378**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 xml:space="preserve">GPS6 </w:t>
            </w:r>
          </w:p>
        </w:tc>
        <w:tc>
          <w:tcPr>
            <w:tcW w:w="1196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0.041</w:t>
            </w:r>
          </w:p>
        </w:tc>
        <w:tc>
          <w:tcPr>
            <w:tcW w:w="129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0.633**</w:t>
            </w:r>
          </w:p>
        </w:tc>
        <w:tc>
          <w:tcPr>
            <w:tcW w:w="925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0.192</w:t>
            </w:r>
          </w:p>
        </w:tc>
        <w:tc>
          <w:tcPr>
            <w:tcW w:w="904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0.492**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 xml:space="preserve">GPS7 </w:t>
            </w:r>
          </w:p>
        </w:tc>
        <w:tc>
          <w:tcPr>
            <w:tcW w:w="1196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0.084</w:t>
            </w:r>
          </w:p>
        </w:tc>
        <w:tc>
          <w:tcPr>
            <w:tcW w:w="129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0.742**</w:t>
            </w:r>
          </w:p>
        </w:tc>
        <w:tc>
          <w:tcPr>
            <w:tcW w:w="925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0.127**</w:t>
            </w:r>
          </w:p>
        </w:tc>
        <w:tc>
          <w:tcPr>
            <w:tcW w:w="904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0.397**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 xml:space="preserve">GPS8 </w:t>
            </w:r>
          </w:p>
        </w:tc>
        <w:tc>
          <w:tcPr>
            <w:tcW w:w="1196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0.046</w:t>
            </w:r>
          </w:p>
        </w:tc>
        <w:tc>
          <w:tcPr>
            <w:tcW w:w="129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0.612**</w:t>
            </w:r>
          </w:p>
        </w:tc>
        <w:tc>
          <w:tcPr>
            <w:tcW w:w="925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0.074</w:t>
            </w:r>
          </w:p>
        </w:tc>
        <w:tc>
          <w:tcPr>
            <w:tcW w:w="904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0.360**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 xml:space="preserve">GPS9 </w:t>
            </w:r>
          </w:p>
        </w:tc>
        <w:tc>
          <w:tcPr>
            <w:tcW w:w="1196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0.146</w:t>
            </w:r>
          </w:p>
        </w:tc>
        <w:tc>
          <w:tcPr>
            <w:tcW w:w="129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0.671**</w:t>
            </w:r>
          </w:p>
        </w:tc>
        <w:tc>
          <w:tcPr>
            <w:tcW w:w="925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0.174</w:t>
            </w:r>
          </w:p>
        </w:tc>
        <w:tc>
          <w:tcPr>
            <w:tcW w:w="904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0.477**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 xml:space="preserve">GPS10 </w:t>
            </w:r>
          </w:p>
        </w:tc>
        <w:tc>
          <w:tcPr>
            <w:tcW w:w="1196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0.260**</w:t>
            </w:r>
          </w:p>
        </w:tc>
        <w:tc>
          <w:tcPr>
            <w:tcW w:w="129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0.041</w:t>
            </w:r>
          </w:p>
        </w:tc>
        <w:tc>
          <w:tcPr>
            <w:tcW w:w="925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0.374**</w:t>
            </w:r>
          </w:p>
        </w:tc>
        <w:tc>
          <w:tcPr>
            <w:tcW w:w="904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0.234*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 xml:space="preserve">GPS11 </w:t>
            </w:r>
          </w:p>
        </w:tc>
        <w:tc>
          <w:tcPr>
            <w:tcW w:w="1196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0.115</w:t>
            </w:r>
          </w:p>
        </w:tc>
        <w:tc>
          <w:tcPr>
            <w:tcW w:w="129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0.555**</w:t>
            </w:r>
          </w:p>
        </w:tc>
        <w:tc>
          <w:tcPr>
            <w:tcW w:w="925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0.016</w:t>
            </w:r>
          </w:p>
        </w:tc>
        <w:tc>
          <w:tcPr>
            <w:tcW w:w="904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0.363**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 xml:space="preserve">GSO1 </w:t>
            </w:r>
          </w:p>
        </w:tc>
        <w:tc>
          <w:tcPr>
            <w:tcW w:w="1196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0.214**</w:t>
            </w:r>
          </w:p>
        </w:tc>
        <w:tc>
          <w:tcPr>
            <w:tcW w:w="129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0082</w:t>
            </w:r>
          </w:p>
        </w:tc>
        <w:tc>
          <w:tcPr>
            <w:tcW w:w="925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0.605**</w:t>
            </w:r>
          </w:p>
        </w:tc>
        <w:tc>
          <w:tcPr>
            <w:tcW w:w="904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0.220*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 xml:space="preserve">GSO2 </w:t>
            </w:r>
          </w:p>
        </w:tc>
        <w:tc>
          <w:tcPr>
            <w:tcW w:w="1196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0.151</w:t>
            </w:r>
          </w:p>
        </w:tc>
        <w:tc>
          <w:tcPr>
            <w:tcW w:w="1291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0.095</w:t>
            </w:r>
          </w:p>
        </w:tc>
        <w:tc>
          <w:tcPr>
            <w:tcW w:w="925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0.492**</w:t>
            </w:r>
          </w:p>
        </w:tc>
        <w:tc>
          <w:tcPr>
            <w:tcW w:w="904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0.169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 xml:space="preserve">GSO3 </w:t>
            </w:r>
          </w:p>
        </w:tc>
        <w:tc>
          <w:tcPr>
            <w:tcW w:w="1988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0.195*</w:t>
            </w:r>
          </w:p>
        </w:tc>
        <w:tc>
          <w:tcPr>
            <w:tcW w:w="2145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0.147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0.482**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0.052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 xml:space="preserve">GSO4 </w:t>
            </w:r>
          </w:p>
        </w:tc>
        <w:tc>
          <w:tcPr>
            <w:tcW w:w="1988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0.084</w:t>
            </w:r>
          </w:p>
        </w:tc>
        <w:tc>
          <w:tcPr>
            <w:tcW w:w="2145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0.005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0.671**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0.036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 xml:space="preserve">GSO5 </w:t>
            </w:r>
          </w:p>
        </w:tc>
        <w:tc>
          <w:tcPr>
            <w:tcW w:w="1988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0.109</w:t>
            </w:r>
          </w:p>
        </w:tc>
        <w:tc>
          <w:tcPr>
            <w:tcW w:w="2145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0.020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0.657**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0.080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 xml:space="preserve">GSO6 </w:t>
            </w:r>
          </w:p>
        </w:tc>
        <w:tc>
          <w:tcPr>
            <w:tcW w:w="1988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0.027</w:t>
            </w:r>
          </w:p>
        </w:tc>
        <w:tc>
          <w:tcPr>
            <w:tcW w:w="2145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0.385**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0.132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0.368**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 xml:space="preserve">GSO7 </w:t>
            </w:r>
          </w:p>
        </w:tc>
        <w:tc>
          <w:tcPr>
            <w:tcW w:w="1988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0.246**</w:t>
            </w:r>
          </w:p>
        </w:tc>
        <w:tc>
          <w:tcPr>
            <w:tcW w:w="2145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0.376**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0.350**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0.460**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 xml:space="preserve">GSO8 </w:t>
            </w:r>
          </w:p>
        </w:tc>
        <w:tc>
          <w:tcPr>
            <w:tcW w:w="1988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0.183*</w:t>
            </w:r>
          </w:p>
        </w:tc>
        <w:tc>
          <w:tcPr>
            <w:tcW w:w="2145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0.076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0.569**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0.125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>T</w:t>
            </w: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GO</w:t>
            </w:r>
            <w:r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88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0.138</w:t>
            </w:r>
          </w:p>
        </w:tc>
        <w:tc>
          <w:tcPr>
            <w:tcW w:w="2145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0.320**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0.216**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0.667**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cs="Times New Roman"/>
                <w:color w:val="000000"/>
                <w:szCs w:val="21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T</w:t>
            </w: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GO2</w:t>
            </w:r>
          </w:p>
        </w:tc>
        <w:tc>
          <w:tcPr>
            <w:tcW w:w="1988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0.189*</w:t>
            </w:r>
          </w:p>
        </w:tc>
        <w:tc>
          <w:tcPr>
            <w:tcW w:w="2145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0.246**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0.122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0.455**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cs="Times New Roman"/>
                <w:color w:val="000000"/>
                <w:szCs w:val="21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T</w:t>
            </w: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GO3</w:t>
            </w:r>
          </w:p>
        </w:tc>
        <w:tc>
          <w:tcPr>
            <w:tcW w:w="1988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0.177</w:t>
            </w:r>
          </w:p>
        </w:tc>
        <w:tc>
          <w:tcPr>
            <w:tcW w:w="2145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0.290**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0.075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0.691**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cs="Times New Roman"/>
                <w:color w:val="000000"/>
                <w:szCs w:val="21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T</w:t>
            </w: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GO4</w:t>
            </w:r>
          </w:p>
        </w:tc>
        <w:tc>
          <w:tcPr>
            <w:tcW w:w="1988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0.067</w:t>
            </w:r>
          </w:p>
        </w:tc>
        <w:tc>
          <w:tcPr>
            <w:tcW w:w="2145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0.043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0.162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0.125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cs="Times New Roman"/>
                <w:color w:val="000000"/>
                <w:szCs w:val="21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T</w:t>
            </w: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GO5</w:t>
            </w:r>
          </w:p>
        </w:tc>
        <w:tc>
          <w:tcPr>
            <w:tcW w:w="1988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0.105</w:t>
            </w:r>
          </w:p>
        </w:tc>
        <w:tc>
          <w:tcPr>
            <w:tcW w:w="2145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0.239**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0.045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0.509**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cs="Times New Roman"/>
                <w:color w:val="000000"/>
                <w:szCs w:val="21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T</w:t>
            </w: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GO6</w:t>
            </w:r>
          </w:p>
        </w:tc>
        <w:tc>
          <w:tcPr>
            <w:tcW w:w="1988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0.049</w:t>
            </w:r>
          </w:p>
        </w:tc>
        <w:tc>
          <w:tcPr>
            <w:tcW w:w="2145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0.319**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0.015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0.511**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cs="Times New Roman"/>
                <w:color w:val="000000"/>
                <w:szCs w:val="21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T</w:t>
            </w: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GO7</w:t>
            </w:r>
          </w:p>
        </w:tc>
        <w:tc>
          <w:tcPr>
            <w:tcW w:w="1988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0.024</w:t>
            </w:r>
          </w:p>
        </w:tc>
        <w:tc>
          <w:tcPr>
            <w:tcW w:w="2145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0.127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0.091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0.381**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cs="Times New Roman"/>
                <w:color w:val="000000"/>
                <w:szCs w:val="21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T</w:t>
            </w: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GO8</w:t>
            </w:r>
          </w:p>
        </w:tc>
        <w:tc>
          <w:tcPr>
            <w:tcW w:w="1988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0.013</w:t>
            </w:r>
          </w:p>
        </w:tc>
        <w:tc>
          <w:tcPr>
            <w:tcW w:w="2145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0.007*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0.241*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0.368**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cs="Times New Roman"/>
                <w:color w:val="000000"/>
                <w:szCs w:val="21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T</w:t>
            </w: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GO9</w:t>
            </w:r>
          </w:p>
        </w:tc>
        <w:tc>
          <w:tcPr>
            <w:tcW w:w="1988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0.028</w:t>
            </w:r>
          </w:p>
        </w:tc>
        <w:tc>
          <w:tcPr>
            <w:tcW w:w="2145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0.425**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0.083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0.741**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cs="Times New Roman"/>
                <w:color w:val="000000"/>
                <w:szCs w:val="21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T</w:t>
            </w: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GO10</w:t>
            </w:r>
          </w:p>
        </w:tc>
        <w:tc>
          <w:tcPr>
            <w:tcW w:w="1988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0.020</w:t>
            </w:r>
          </w:p>
        </w:tc>
        <w:tc>
          <w:tcPr>
            <w:tcW w:w="2145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0.358**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0.079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0.704**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cs="Times New Roman"/>
                <w:color w:val="000000"/>
                <w:szCs w:val="21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T</w:t>
            </w: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GO11</w:t>
            </w:r>
          </w:p>
        </w:tc>
        <w:tc>
          <w:tcPr>
            <w:tcW w:w="1988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0.008</w:t>
            </w:r>
          </w:p>
        </w:tc>
        <w:tc>
          <w:tcPr>
            <w:tcW w:w="2145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0.402**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0.152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0.774**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2" w:type="pc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cs="Times New Roman"/>
                <w:color w:val="000000"/>
                <w:szCs w:val="21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T</w:t>
            </w: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GO12</w:t>
            </w:r>
          </w:p>
        </w:tc>
        <w:tc>
          <w:tcPr>
            <w:tcW w:w="1988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0.098</w:t>
            </w:r>
          </w:p>
        </w:tc>
        <w:tc>
          <w:tcPr>
            <w:tcW w:w="2145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0.194*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0.077</w:t>
            </w:r>
          </w:p>
        </w:tc>
        <w:tc>
          <w:tcPr>
            <w:tcW w:w="1503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0.637**</w:t>
            </w:r>
          </w:p>
        </w:tc>
      </w:tr>
    </w:tbl>
    <w:p>
      <w:pPr>
        <w:pStyle w:val="5"/>
        <w:spacing w:after="156"/>
      </w:pPr>
      <w:r>
        <w:t xml:space="preserve">Note: **: </w:t>
      </w:r>
      <w:r>
        <w:rPr>
          <w:i/>
        </w:rPr>
        <w:t>P</w:t>
      </w:r>
      <w:r>
        <w:t xml:space="preserve"> &lt; 0.01, *: </w:t>
      </w:r>
      <w:r>
        <w:rPr>
          <w:i/>
        </w:rPr>
        <w:t>P</w:t>
      </w:r>
      <w:r>
        <w:t xml:space="preserve"> &lt; 0.05</w:t>
      </w:r>
    </w:p>
    <w:p>
      <w:pPr>
        <w:pStyle w:val="5"/>
        <w:spacing w:after="156"/>
        <w:rPr>
          <w:bCs/>
          <w:szCs w:val="21"/>
        </w:rPr>
      </w:pPr>
      <w:r>
        <w:rPr>
          <w:i/>
          <w:iCs/>
        </w:rPr>
        <w:t>GPH</w:t>
      </w:r>
      <w:r>
        <w:t xml:space="preserve"> Gout instrument physical function question, </w:t>
      </w:r>
      <w:r>
        <w:rPr>
          <w:i/>
          <w:iCs/>
        </w:rPr>
        <w:t>GPS</w:t>
      </w:r>
      <w:r>
        <w:t xml:space="preserve"> Gout instrument psychological function question, </w:t>
      </w:r>
      <w:r>
        <w:rPr>
          <w:i/>
          <w:iCs/>
        </w:rPr>
        <w:t>GSO</w:t>
      </w:r>
      <w:r>
        <w:t xml:space="preserve"> Gout instrument social function question, </w:t>
      </w:r>
      <w:r>
        <w:rPr>
          <w:i/>
          <w:iCs/>
        </w:rPr>
        <w:t>TAR</w:t>
      </w:r>
      <w:r>
        <w:t xml:space="preserve"> Gout instrument targeted question</w:t>
      </w:r>
    </w:p>
    <w:p/>
    <w:p/>
    <w:p>
      <w:pPr>
        <w:pStyle w:val="4"/>
        <w:spacing w:after="156"/>
        <w:jc w:val="center"/>
        <w:rPr>
          <w:bCs/>
          <w:sz w:val="21"/>
          <w:szCs w:val="21"/>
        </w:rPr>
      </w:pPr>
      <w:r>
        <w:rPr>
          <w:rFonts w:hint="eastAsia"/>
          <w:sz w:val="21"/>
          <w:szCs w:val="21"/>
        </w:rPr>
        <w:t xml:space="preserve">Table 5 </w:t>
      </w:r>
      <w:r>
        <w:rPr>
          <w:sz w:val="21"/>
          <w:szCs w:val="21"/>
        </w:rPr>
        <w:t>C</w:t>
      </w:r>
      <w:r>
        <w:rPr>
          <w:rFonts w:hint="eastAsia"/>
          <w:sz w:val="21"/>
          <w:szCs w:val="21"/>
        </w:rPr>
        <w:t>oefficients of correlation between domain</w:t>
      </w:r>
      <w:r>
        <w:rPr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 of the QLICD-GO and </w:t>
      </w:r>
      <w:r>
        <w:rPr>
          <w:sz w:val="21"/>
          <w:szCs w:val="21"/>
        </w:rPr>
        <w:t>those</w:t>
      </w:r>
      <w:r>
        <w:rPr>
          <w:rFonts w:hint="eastAsia"/>
          <w:sz w:val="21"/>
          <w:szCs w:val="21"/>
        </w:rPr>
        <w:t xml:space="preserve"> of the SF-36 instrument</w:t>
      </w:r>
    </w:p>
    <w:tbl>
      <w:tblPr>
        <w:tblStyle w:val="2"/>
        <w:tblW w:w="5000" w:type="pct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9"/>
        <w:gridCol w:w="1747"/>
        <w:gridCol w:w="1837"/>
        <w:gridCol w:w="1672"/>
        <w:gridCol w:w="133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pct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/>
              </w:rPr>
              <w:t xml:space="preserve">SF-36 </w:t>
            </w:r>
          </w:p>
        </w:tc>
        <w:tc>
          <w:tcPr>
            <w:tcW w:w="3868" w:type="pct"/>
            <w:gridSpan w:val="4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/>
              </w:rPr>
              <w:t xml:space="preserve">QLICD-GO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pct"/>
            <w:vMerge w:val="continue"/>
            <w:tcBorders>
              <w:top w:val="nil"/>
              <w:left w:val="nil"/>
              <w:bottom w:val="single" w:color="000000" w:sz="6" w:space="0"/>
              <w:right w:val="nil"/>
            </w:tcBorders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1025" w:type="pct"/>
            <w:tcBorders>
              <w:top w:val="single" w:color="auto" w:sz="4" w:space="0"/>
              <w:left w:val="nil"/>
              <w:bottom w:val="single" w:color="000000" w:sz="6" w:space="0"/>
              <w:right w:val="nil"/>
            </w:tcBorders>
          </w:tcPr>
          <w:p>
            <w:pPr>
              <w:widowControl/>
              <w:adjustRightInd w:val="0"/>
              <w:snapToGrid w:val="0"/>
              <w:ind w:firstLine="105"/>
              <w:jc w:val="left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/>
              </w:rPr>
              <w:t xml:space="preserve">PHD </w:t>
            </w:r>
          </w:p>
        </w:tc>
        <w:tc>
          <w:tcPr>
            <w:tcW w:w="1078" w:type="pct"/>
            <w:tcBorders>
              <w:top w:val="single" w:color="auto" w:sz="4" w:space="0"/>
              <w:left w:val="nil"/>
              <w:bottom w:val="single" w:color="000000" w:sz="6" w:space="0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/>
              </w:rPr>
              <w:t xml:space="preserve">PSD </w:t>
            </w:r>
          </w:p>
        </w:tc>
        <w:tc>
          <w:tcPr>
            <w:tcW w:w="981" w:type="pct"/>
            <w:tcBorders>
              <w:top w:val="single" w:color="auto" w:sz="4" w:space="0"/>
              <w:left w:val="nil"/>
              <w:bottom w:val="single" w:color="000000" w:sz="6" w:space="0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/>
              </w:rPr>
              <w:t xml:space="preserve">SOD </w:t>
            </w:r>
          </w:p>
        </w:tc>
        <w:tc>
          <w:tcPr>
            <w:tcW w:w="784" w:type="pct"/>
            <w:tcBorders>
              <w:top w:val="single" w:color="auto" w:sz="4" w:space="0"/>
              <w:left w:val="nil"/>
              <w:bottom w:val="single" w:color="000000" w:sz="6" w:space="0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/>
              </w:rPr>
              <w:t xml:space="preserve">SPD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pct"/>
            <w:tcBorders>
              <w:top w:val="single" w:color="000000" w:sz="6" w:space="0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/>
              </w:rPr>
              <w:t xml:space="preserve">Physical function (PF) </w:t>
            </w:r>
          </w:p>
        </w:tc>
        <w:tc>
          <w:tcPr>
            <w:tcW w:w="1025" w:type="pct"/>
            <w:tcBorders>
              <w:top w:val="single" w:color="000000" w:sz="6" w:space="0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0.520** </w:t>
            </w:r>
          </w:p>
        </w:tc>
        <w:tc>
          <w:tcPr>
            <w:tcW w:w="1078" w:type="pct"/>
            <w:tcBorders>
              <w:top w:val="single" w:color="000000" w:sz="6" w:space="0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0.205* </w:t>
            </w:r>
          </w:p>
        </w:tc>
        <w:tc>
          <w:tcPr>
            <w:tcW w:w="981" w:type="pct"/>
            <w:tcBorders>
              <w:top w:val="single" w:color="000000" w:sz="6" w:space="0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0.289** </w:t>
            </w:r>
          </w:p>
        </w:tc>
        <w:tc>
          <w:tcPr>
            <w:tcW w:w="784" w:type="pct"/>
            <w:tcBorders>
              <w:top w:val="single" w:color="000000" w:sz="6" w:space="0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0.398**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/>
              </w:rPr>
              <w:t>Role function (R</w:t>
            </w:r>
            <w:r>
              <w:rPr>
                <w:rFonts w:hint="eastAsia" w:ascii="Times New Roman" w:hAnsi="Times New Roman"/>
              </w:rPr>
              <w:t>F</w:t>
            </w:r>
            <w:r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0.356** </w:t>
            </w: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0.267** </w:t>
            </w: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0.317** 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0.379**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/>
              </w:rPr>
              <w:t xml:space="preserve">Bodily pain (BP) 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0.436** </w:t>
            </w: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0.298** </w:t>
            </w: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0.215* 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0.390**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/>
              </w:rPr>
              <w:t xml:space="preserve">General health (GH) 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0.255** </w:t>
            </w: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0.399** </w:t>
            </w: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0.406** 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0.441**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/>
              </w:rPr>
              <w:t xml:space="preserve">Vitality (VT) 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0.472** </w:t>
            </w: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0.387** </w:t>
            </w: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0.483** 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0.542**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/>
              </w:rPr>
              <w:t xml:space="preserve">Social function (SF) 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0.298** </w:t>
            </w: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0.363** </w:t>
            </w: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0.371** 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0.426**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/>
              </w:rPr>
              <w:t>Role</w:t>
            </w:r>
            <w:r>
              <w:rPr>
                <w:rFonts w:hint="eastAsia" w:ascii="Times New Roman" w:hAnsi="Times New Roman"/>
              </w:rPr>
              <w:t xml:space="preserve"> e</w:t>
            </w:r>
            <w:r>
              <w:rPr>
                <w:rFonts w:ascii="Times New Roman" w:hAnsi="Times New Roman"/>
              </w:rPr>
              <w:t xml:space="preserve">motional  (RE) 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0.321** </w:t>
            </w: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0.219* </w:t>
            </w: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0.318** 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0.342**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pct"/>
            <w:tcBorders>
              <w:top w:val="nil"/>
              <w:left w:val="nil"/>
              <w:right w:val="nil"/>
            </w:tcBorders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/>
              </w:rPr>
              <w:t xml:space="preserve">Mental health (MH) </w:t>
            </w:r>
          </w:p>
        </w:tc>
        <w:tc>
          <w:tcPr>
            <w:tcW w:w="1025" w:type="pct"/>
            <w:tcBorders>
              <w:top w:val="nil"/>
              <w:left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0.420** </w:t>
            </w:r>
          </w:p>
        </w:tc>
        <w:tc>
          <w:tcPr>
            <w:tcW w:w="1078" w:type="pct"/>
            <w:tcBorders>
              <w:top w:val="nil"/>
              <w:left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0.447** </w:t>
            </w:r>
          </w:p>
        </w:tc>
        <w:tc>
          <w:tcPr>
            <w:tcW w:w="981" w:type="pct"/>
            <w:tcBorders>
              <w:top w:val="nil"/>
              <w:left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0.485** </w:t>
            </w:r>
          </w:p>
        </w:tc>
        <w:tc>
          <w:tcPr>
            <w:tcW w:w="784" w:type="pct"/>
            <w:tcBorders>
              <w:top w:val="nil"/>
              <w:left w:val="nil"/>
              <w:right w:val="nil"/>
            </w:tcBorders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b w:val="0"/>
                <w:bCs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0.554** </w:t>
            </w:r>
          </w:p>
        </w:tc>
      </w:tr>
    </w:tbl>
    <w:p>
      <w:pPr>
        <w:pStyle w:val="5"/>
        <w:spacing w:after="156"/>
      </w:pPr>
      <w:r>
        <w:t>Note: *</w:t>
      </w:r>
      <w:r>
        <w:rPr>
          <w:i/>
        </w:rPr>
        <w:t>P</w:t>
      </w:r>
      <w:r>
        <w:t xml:space="preserve"> &lt; 0.05, **</w:t>
      </w:r>
      <w:r>
        <w:rPr>
          <w:i/>
        </w:rPr>
        <w:t>P</w:t>
      </w:r>
      <w:r>
        <w:t xml:space="preserve"> &lt; 0.01</w:t>
      </w:r>
    </w:p>
    <w:p/>
    <w:p>
      <w:pPr>
        <w:pStyle w:val="4"/>
        <w:spacing w:after="156"/>
        <w:ind w:firstLine="1897" w:firstLineChars="90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Table 6 </w:t>
      </w:r>
      <w:r>
        <w:rPr>
          <w:sz w:val="21"/>
          <w:szCs w:val="21"/>
        </w:rPr>
        <w:t>R</w:t>
      </w:r>
      <w:r>
        <w:rPr>
          <w:rFonts w:hint="eastAsia"/>
          <w:sz w:val="21"/>
          <w:szCs w:val="21"/>
        </w:rPr>
        <w:t xml:space="preserve">esponsiveness </w:t>
      </w:r>
      <w:r>
        <w:rPr>
          <w:sz w:val="21"/>
          <w:szCs w:val="21"/>
        </w:rPr>
        <w:t xml:space="preserve">of the </w:t>
      </w:r>
      <w:r>
        <w:rPr>
          <w:rFonts w:hint="eastAsia"/>
          <w:sz w:val="21"/>
          <w:szCs w:val="21"/>
        </w:rPr>
        <w:t>QLICD-GO</w:t>
      </w:r>
    </w:p>
    <w:tbl>
      <w:tblPr>
        <w:tblStyle w:val="2"/>
        <w:tblW w:w="5000" w:type="pct"/>
        <w:jc w:val="center"/>
        <w:tblBorders>
          <w:top w:val="single" w:color="000000" w:sz="12" w:space="0"/>
          <w:left w:val="none" w:color="auto" w:sz="0" w:space="0"/>
          <w:bottom w:val="single" w:color="000000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1"/>
        <w:gridCol w:w="1592"/>
        <w:gridCol w:w="1689"/>
        <w:gridCol w:w="890"/>
        <w:gridCol w:w="948"/>
        <w:gridCol w:w="772"/>
      </w:tblGrid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1544" w:type="pct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Domain/Aspect </w:t>
            </w:r>
          </w:p>
        </w:tc>
        <w:tc>
          <w:tcPr>
            <w:tcW w:w="934" w:type="pct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Pretreatment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025" o:spt="75" type="#_x0000_t75" style="height:12.1pt;width:29.95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s" ShapeID="_x0000_i1025" DrawAspect="Content" ObjectID="_1468075725" r:id="rId4">
                  <o:LockedField>false</o:LockedField>
                </o:OLEObject>
              </w:object>
            </w:r>
          </w:p>
        </w:tc>
        <w:tc>
          <w:tcPr>
            <w:tcW w:w="991" w:type="pct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Posttreatment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026" o:spt="75" type="#_x0000_t75" style="height:12.1pt;width:29.95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s" ShapeID="_x0000_i1026" DrawAspect="Content" ObjectID="_1468075726" r:id="rId6">
                  <o:LockedField>false</o:LockedField>
                </o:OLEObject>
              </w:object>
            </w:r>
          </w:p>
        </w:tc>
        <w:tc>
          <w:tcPr>
            <w:tcW w:w="1078" w:type="pct"/>
            <w:gridSpan w:val="2"/>
            <w:tcBorders>
              <w:top w:val="single" w:color="000000" w:sz="12" w:space="0"/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Paired </w:t>
            </w:r>
            <w:r>
              <w:rPr>
                <w:rFonts w:ascii="Times New Roman" w:hAnsi="Times New Roman" w:cs="Times New Roman"/>
                <w:i/>
                <w:iCs/>
              </w:rPr>
              <w:t>t</w:t>
            </w:r>
            <w:r>
              <w:rPr>
                <w:rFonts w:ascii="Times New Roman" w:hAnsi="Times New Roman" w:cs="Times New Roman"/>
              </w:rPr>
              <w:t xml:space="preserve">-test </w:t>
            </w:r>
          </w:p>
        </w:tc>
        <w:tc>
          <w:tcPr>
            <w:tcW w:w="453" w:type="pct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SRM 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544" w:type="pct"/>
            <w:vMerge w:val="continue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34" w:type="pct"/>
            <w:vMerge w:val="continue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1" w:type="pct"/>
            <w:vMerge w:val="continue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22" w:type="pct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i/>
              </w:rPr>
              <w:t>t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56" w:type="pct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i/>
              </w:rPr>
              <w:t>P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3" w:type="pct"/>
            <w:vMerge w:val="continue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1544" w:type="pct"/>
            <w:tcBorders>
              <w:top w:val="single" w:color="000000" w:sz="4" w:space="0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Physical function (PHD) </w:t>
            </w:r>
          </w:p>
        </w:tc>
        <w:tc>
          <w:tcPr>
            <w:tcW w:w="934" w:type="pct"/>
            <w:tcBorders>
              <w:top w:val="single" w:color="000000" w:sz="4" w:space="0"/>
              <w:bottom w:val="nil"/>
            </w:tcBorders>
            <w:vAlign w:val="center"/>
          </w:tcPr>
          <w:p>
            <w:pPr>
              <w:widowControl/>
              <w:tabs>
                <w:tab w:val="left" w:pos="2840"/>
                <w:tab w:val="left" w:pos="5681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</w:rPr>
              <w:t xml:space="preserve">55.41±12.82 </w:t>
            </w:r>
          </w:p>
        </w:tc>
        <w:tc>
          <w:tcPr>
            <w:tcW w:w="991" w:type="pct"/>
            <w:tcBorders>
              <w:top w:val="single" w:color="000000" w:sz="4" w:space="0"/>
              <w:bottom w:val="nil"/>
            </w:tcBorders>
            <w:vAlign w:val="center"/>
          </w:tcPr>
          <w:p>
            <w:pPr>
              <w:widowControl/>
              <w:tabs>
                <w:tab w:val="left" w:pos="2840"/>
                <w:tab w:val="left" w:pos="5681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</w:rPr>
              <w:t xml:space="preserve">71.92±11.51 </w:t>
            </w:r>
          </w:p>
        </w:tc>
        <w:tc>
          <w:tcPr>
            <w:tcW w:w="522" w:type="pct"/>
            <w:tcBorders>
              <w:top w:val="single" w:color="000000" w:sz="4" w:space="0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−15.98 </w:t>
            </w:r>
          </w:p>
        </w:tc>
        <w:tc>
          <w:tcPr>
            <w:tcW w:w="556" w:type="pct"/>
            <w:tcBorders>
              <w:top w:val="single" w:color="000000" w:sz="4" w:space="0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</w:rPr>
              <w:t xml:space="preserve">&lt;0.001 </w:t>
            </w:r>
          </w:p>
        </w:tc>
        <w:tc>
          <w:tcPr>
            <w:tcW w:w="453" w:type="pct"/>
            <w:tcBorders>
              <w:top w:val="single" w:color="000000" w:sz="4" w:space="0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</w:rPr>
              <w:t xml:space="preserve">1.48 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1544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Basic physical function (BPF) </w:t>
            </w:r>
          </w:p>
        </w:tc>
        <w:tc>
          <w:tcPr>
            <w:tcW w:w="934" w:type="pct"/>
            <w:tcBorders>
              <w:top w:val="nil"/>
              <w:bottom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59.09±15.04 </w:t>
            </w:r>
          </w:p>
        </w:tc>
        <w:tc>
          <w:tcPr>
            <w:tcW w:w="991" w:type="pct"/>
            <w:tcBorders>
              <w:top w:val="nil"/>
              <w:bottom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67.16±13.32 </w:t>
            </w:r>
          </w:p>
        </w:tc>
        <w:tc>
          <w:tcPr>
            <w:tcW w:w="522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−6.82 </w:t>
            </w:r>
          </w:p>
        </w:tc>
        <w:tc>
          <w:tcPr>
            <w:tcW w:w="556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&lt;0.001 </w:t>
            </w:r>
          </w:p>
        </w:tc>
        <w:tc>
          <w:tcPr>
            <w:tcW w:w="453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0.63 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1544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Independence (IND) </w:t>
            </w:r>
          </w:p>
        </w:tc>
        <w:tc>
          <w:tcPr>
            <w:tcW w:w="934" w:type="pct"/>
            <w:tcBorders>
              <w:top w:val="nil"/>
              <w:bottom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59.34±20.24 </w:t>
            </w:r>
          </w:p>
        </w:tc>
        <w:tc>
          <w:tcPr>
            <w:tcW w:w="991" w:type="pct"/>
            <w:tcBorders>
              <w:top w:val="nil"/>
              <w:bottom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83.69±18.00 </w:t>
            </w:r>
          </w:p>
        </w:tc>
        <w:tc>
          <w:tcPr>
            <w:tcW w:w="522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−12.32 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&lt;0.001 </w:t>
            </w:r>
          </w:p>
        </w:tc>
        <w:tc>
          <w:tcPr>
            <w:tcW w:w="453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1.14 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1544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Energy and discomfort (EAD) </w:t>
            </w:r>
          </w:p>
        </w:tc>
        <w:tc>
          <w:tcPr>
            <w:tcW w:w="934" w:type="pct"/>
            <w:tcBorders>
              <w:top w:val="nil"/>
              <w:bottom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40.30±20.86 </w:t>
            </w:r>
          </w:p>
        </w:tc>
        <w:tc>
          <w:tcPr>
            <w:tcW w:w="991" w:type="pct"/>
            <w:tcBorders>
              <w:top w:val="nil"/>
              <w:bottom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66.16±16.49 </w:t>
            </w:r>
          </w:p>
        </w:tc>
        <w:tc>
          <w:tcPr>
            <w:tcW w:w="522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−13.37 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&lt;0.001 </w:t>
            </w:r>
          </w:p>
        </w:tc>
        <w:tc>
          <w:tcPr>
            <w:tcW w:w="453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1.24 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1544" w:type="pct"/>
            <w:tcBorders>
              <w:top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Psychological function (PSD) </w:t>
            </w:r>
          </w:p>
        </w:tc>
        <w:tc>
          <w:tcPr>
            <w:tcW w:w="934" w:type="pct"/>
            <w:tcBorders>
              <w:top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</w:rPr>
              <w:t xml:space="preserve">61.79±16.23 </w:t>
            </w:r>
          </w:p>
        </w:tc>
        <w:tc>
          <w:tcPr>
            <w:tcW w:w="991" w:type="pct"/>
            <w:tcBorders>
              <w:top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</w:rPr>
              <w:t xml:space="preserve">68.03±14.08 </w:t>
            </w:r>
          </w:p>
        </w:tc>
        <w:tc>
          <w:tcPr>
            <w:tcW w:w="522" w:type="pct"/>
            <w:tcBorders>
              <w:top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−5.52 </w:t>
            </w:r>
          </w:p>
        </w:tc>
        <w:tc>
          <w:tcPr>
            <w:tcW w:w="556" w:type="pct"/>
            <w:tcBorders>
              <w:top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</w:rPr>
              <w:t xml:space="preserve">&lt;0.001 </w:t>
            </w:r>
          </w:p>
        </w:tc>
        <w:tc>
          <w:tcPr>
            <w:tcW w:w="453" w:type="pct"/>
            <w:tcBorders>
              <w:top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</w:rPr>
              <w:t xml:space="preserve">0.51 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1544" w:type="pct"/>
            <w:tcBorders>
              <w:top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Cognition (COG) </w:t>
            </w:r>
          </w:p>
        </w:tc>
        <w:tc>
          <w:tcPr>
            <w:tcW w:w="934" w:type="pct"/>
            <w:tcBorders>
              <w:top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63.69±18.50 </w:t>
            </w:r>
          </w:p>
        </w:tc>
        <w:tc>
          <w:tcPr>
            <w:tcW w:w="991" w:type="pct"/>
            <w:tcBorders>
              <w:top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69.61±18.81 </w:t>
            </w:r>
          </w:p>
        </w:tc>
        <w:tc>
          <w:tcPr>
            <w:tcW w:w="522" w:type="pct"/>
            <w:tcBorders>
              <w:top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−3.28 </w:t>
            </w:r>
          </w:p>
        </w:tc>
        <w:tc>
          <w:tcPr>
            <w:tcW w:w="556" w:type="pct"/>
            <w:tcBorders>
              <w:top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0.001 </w:t>
            </w:r>
          </w:p>
        </w:tc>
        <w:tc>
          <w:tcPr>
            <w:tcW w:w="453" w:type="pct"/>
            <w:tcBorders>
              <w:top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0.30 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1544" w:type="pct"/>
            <w:tcBorders>
              <w:top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Emotion (EMO) </w:t>
            </w:r>
          </w:p>
        </w:tc>
        <w:tc>
          <w:tcPr>
            <w:tcW w:w="934" w:type="pct"/>
            <w:tcBorders>
              <w:top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58.74±19.67 </w:t>
            </w:r>
          </w:p>
        </w:tc>
        <w:tc>
          <w:tcPr>
            <w:tcW w:w="991" w:type="pct"/>
            <w:tcBorders>
              <w:top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65.73±16.37 </w:t>
            </w:r>
          </w:p>
        </w:tc>
        <w:tc>
          <w:tcPr>
            <w:tcW w:w="522" w:type="pct"/>
            <w:tcBorders>
              <w:top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−5.42 </w:t>
            </w:r>
          </w:p>
        </w:tc>
        <w:tc>
          <w:tcPr>
            <w:tcW w:w="556" w:type="pct"/>
            <w:tcBorders>
              <w:top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&lt;0.001 </w:t>
            </w:r>
          </w:p>
        </w:tc>
        <w:tc>
          <w:tcPr>
            <w:tcW w:w="453" w:type="pct"/>
            <w:tcBorders>
              <w:top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0.50 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1544" w:type="pct"/>
            <w:tcBorders>
              <w:top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Will (WIL) </w:t>
            </w:r>
          </w:p>
        </w:tc>
        <w:tc>
          <w:tcPr>
            <w:tcW w:w="934" w:type="pct"/>
            <w:tcBorders>
              <w:top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74.35±23.65 </w:t>
            </w:r>
          </w:p>
        </w:tc>
        <w:tc>
          <w:tcPr>
            <w:tcW w:w="991" w:type="pct"/>
            <w:tcBorders>
              <w:top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77.80±21.31 </w:t>
            </w:r>
          </w:p>
        </w:tc>
        <w:tc>
          <w:tcPr>
            <w:tcW w:w="522" w:type="pct"/>
            <w:tcBorders>
              <w:top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−1.91 </w:t>
            </w:r>
          </w:p>
        </w:tc>
        <w:tc>
          <w:tcPr>
            <w:tcW w:w="556" w:type="pct"/>
            <w:tcBorders>
              <w:top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0.059 </w:t>
            </w:r>
          </w:p>
        </w:tc>
        <w:tc>
          <w:tcPr>
            <w:tcW w:w="453" w:type="pct"/>
            <w:tcBorders>
              <w:top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0.18 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1544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Personality (PER) </w:t>
            </w:r>
          </w:p>
        </w:tc>
        <w:tc>
          <w:tcPr>
            <w:tcW w:w="934" w:type="pct"/>
            <w:tcBorders>
              <w:top w:val="nil"/>
              <w:bottom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66.81±25.91 </w:t>
            </w:r>
          </w:p>
        </w:tc>
        <w:tc>
          <w:tcPr>
            <w:tcW w:w="991" w:type="pct"/>
            <w:tcBorders>
              <w:top w:val="nil"/>
              <w:bottom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71.12±20.75 </w:t>
            </w:r>
          </w:p>
        </w:tc>
        <w:tc>
          <w:tcPr>
            <w:tcW w:w="522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−1.95 </w:t>
            </w:r>
          </w:p>
        </w:tc>
        <w:tc>
          <w:tcPr>
            <w:tcW w:w="556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0.054 </w:t>
            </w:r>
          </w:p>
        </w:tc>
        <w:tc>
          <w:tcPr>
            <w:tcW w:w="453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0.18 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1544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Social function (SOD)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34" w:type="pct"/>
            <w:tcBorders>
              <w:top w:val="nil"/>
              <w:bottom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</w:rPr>
              <w:t xml:space="preserve">75.54±14.91 </w:t>
            </w:r>
          </w:p>
        </w:tc>
        <w:tc>
          <w:tcPr>
            <w:tcW w:w="991" w:type="pct"/>
            <w:tcBorders>
              <w:top w:val="nil"/>
              <w:bottom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</w:rPr>
              <w:t>78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 xml:space="preserve">.29±12.51 </w:t>
            </w:r>
          </w:p>
        </w:tc>
        <w:tc>
          <w:tcPr>
            <w:tcW w:w="522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−3.03 </w:t>
            </w:r>
          </w:p>
        </w:tc>
        <w:tc>
          <w:tcPr>
            <w:tcW w:w="556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</w:rPr>
              <w:t xml:space="preserve">0.003 </w:t>
            </w:r>
          </w:p>
        </w:tc>
        <w:tc>
          <w:tcPr>
            <w:tcW w:w="453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</w:rPr>
              <w:t xml:space="preserve">0.28 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1544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Interpersonal communication (INC) </w:t>
            </w:r>
          </w:p>
        </w:tc>
        <w:tc>
          <w:tcPr>
            <w:tcW w:w="934" w:type="pct"/>
            <w:tcBorders>
              <w:top w:val="nil"/>
              <w:bottom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81.47±15.85 </w:t>
            </w:r>
          </w:p>
        </w:tc>
        <w:tc>
          <w:tcPr>
            <w:tcW w:w="991" w:type="pct"/>
            <w:tcBorders>
              <w:top w:val="nil"/>
              <w:bottom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85.42±13.04 </w:t>
            </w:r>
          </w:p>
        </w:tc>
        <w:tc>
          <w:tcPr>
            <w:tcW w:w="522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−4.03 </w:t>
            </w:r>
          </w:p>
        </w:tc>
        <w:tc>
          <w:tcPr>
            <w:tcW w:w="556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&lt;0.001 </w:t>
            </w:r>
          </w:p>
        </w:tc>
        <w:tc>
          <w:tcPr>
            <w:tcW w:w="453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0.37 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1544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Social support (SSS) </w:t>
            </w:r>
          </w:p>
        </w:tc>
        <w:tc>
          <w:tcPr>
            <w:tcW w:w="934" w:type="pct"/>
            <w:tcBorders>
              <w:top w:val="nil"/>
              <w:bottom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76.22±17.66 </w:t>
            </w:r>
          </w:p>
        </w:tc>
        <w:tc>
          <w:tcPr>
            <w:tcW w:w="991" w:type="pct"/>
            <w:tcBorders>
              <w:top w:val="nil"/>
              <w:bottom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76.29±14.44 </w:t>
            </w:r>
          </w:p>
        </w:tc>
        <w:tc>
          <w:tcPr>
            <w:tcW w:w="522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−0.05 </w:t>
            </w:r>
          </w:p>
        </w:tc>
        <w:tc>
          <w:tcPr>
            <w:tcW w:w="556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0.958 </w:t>
            </w:r>
          </w:p>
        </w:tc>
        <w:tc>
          <w:tcPr>
            <w:tcW w:w="453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0.00 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1544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Social role (SOR) </w:t>
            </w:r>
          </w:p>
        </w:tc>
        <w:tc>
          <w:tcPr>
            <w:tcW w:w="934" w:type="pct"/>
            <w:tcBorders>
              <w:top w:val="nil"/>
              <w:bottom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65.63±22.35 </w:t>
            </w:r>
          </w:p>
        </w:tc>
        <w:tc>
          <w:tcPr>
            <w:tcW w:w="991" w:type="pct"/>
            <w:tcBorders>
              <w:top w:val="nil"/>
              <w:bottom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70.58±19.03 </w:t>
            </w:r>
          </w:p>
        </w:tc>
        <w:tc>
          <w:tcPr>
            <w:tcW w:w="522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−2.84 </w:t>
            </w:r>
          </w:p>
        </w:tc>
        <w:tc>
          <w:tcPr>
            <w:tcW w:w="556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0.005 </w:t>
            </w:r>
          </w:p>
        </w:tc>
        <w:tc>
          <w:tcPr>
            <w:tcW w:w="453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0.26 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1544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General </w:t>
            </w:r>
            <w:r>
              <w:rPr>
                <w:rFonts w:hint="eastAsia" w:ascii="Times New Roman" w:hAnsi="Times New Roman" w:cs="Times New Roman"/>
                <w:b/>
                <w:bCs/>
              </w:rPr>
              <w:t>domain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r>
              <w:rPr>
                <w:rFonts w:hint="eastAsia" w:ascii="Times New Roman" w:hAnsi="Times New Roman" w:cs="Times New Roman"/>
                <w:b/>
                <w:bCs/>
              </w:rPr>
              <w:t>GED</w:t>
            </w:r>
            <w:r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34" w:type="pct"/>
            <w:tcBorders>
              <w:top w:val="nil"/>
              <w:bottom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</w:rPr>
              <w:t xml:space="preserve">63.38±11.92 </w:t>
            </w:r>
          </w:p>
        </w:tc>
        <w:tc>
          <w:tcPr>
            <w:tcW w:w="991" w:type="pct"/>
            <w:tcBorders>
              <w:top w:val="nil"/>
              <w:bottom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</w:rPr>
              <w:t xml:space="preserve">72.20±10.94 </w:t>
            </w:r>
          </w:p>
        </w:tc>
        <w:tc>
          <w:tcPr>
            <w:tcW w:w="522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−11.60 </w:t>
            </w:r>
          </w:p>
        </w:tc>
        <w:tc>
          <w:tcPr>
            <w:tcW w:w="556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</w:rPr>
              <w:t xml:space="preserve">&lt;0.001 </w:t>
            </w:r>
          </w:p>
        </w:tc>
        <w:tc>
          <w:tcPr>
            <w:tcW w:w="453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</w:rPr>
              <w:t xml:space="preserve">1.08 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1544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Specific</w:t>
            </w:r>
            <w:r>
              <w:rPr>
                <w:rFonts w:hint="eastAsia" w:ascii="Times New Roman" w:hAnsi="Times New Roman" w:cs="Times New Roman"/>
                <w:b/>
                <w:bCs/>
              </w:rPr>
              <w:t xml:space="preserve"> domain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(SPD)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34" w:type="pct"/>
            <w:tcBorders>
              <w:top w:val="nil"/>
              <w:bottom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</w:rPr>
              <w:t xml:space="preserve">52.89±17.74 </w:t>
            </w:r>
          </w:p>
        </w:tc>
        <w:tc>
          <w:tcPr>
            <w:tcW w:w="991" w:type="pct"/>
            <w:tcBorders>
              <w:top w:val="nil"/>
              <w:bottom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</w:rPr>
              <w:t xml:space="preserve">64.62±14.71 </w:t>
            </w:r>
          </w:p>
        </w:tc>
        <w:tc>
          <w:tcPr>
            <w:tcW w:w="522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−10.08 </w:t>
            </w:r>
          </w:p>
        </w:tc>
        <w:tc>
          <w:tcPr>
            <w:tcW w:w="556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</w:rPr>
              <w:t xml:space="preserve">&lt;0.001 </w:t>
            </w:r>
          </w:p>
        </w:tc>
        <w:tc>
          <w:tcPr>
            <w:tcW w:w="453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</w:rPr>
              <w:t xml:space="preserve">0.94 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1544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Symptoms and signs (</w:t>
            </w:r>
            <w:r>
              <w:rPr>
                <w:rFonts w:hint="eastAsia" w:ascii="Times New Roman" w:hAnsi="Times New Roman" w:cs="Times New Roman"/>
              </w:rPr>
              <w:t>SAS</w:t>
            </w:r>
            <w:r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934" w:type="pct"/>
            <w:tcBorders>
              <w:top w:val="nil"/>
              <w:bottom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48.78±19.23 </w:t>
            </w:r>
          </w:p>
        </w:tc>
        <w:tc>
          <w:tcPr>
            <w:tcW w:w="991" w:type="pct"/>
            <w:tcBorders>
              <w:top w:val="nil"/>
              <w:bottom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74.21±15.88 </w:t>
            </w:r>
          </w:p>
        </w:tc>
        <w:tc>
          <w:tcPr>
            <w:tcW w:w="522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−15.28 </w:t>
            </w:r>
          </w:p>
        </w:tc>
        <w:tc>
          <w:tcPr>
            <w:tcW w:w="556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&lt;0.001 </w:t>
            </w:r>
          </w:p>
        </w:tc>
        <w:tc>
          <w:tcPr>
            <w:tcW w:w="453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1.42 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544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Drug-related side effects (DSE) </w:t>
            </w:r>
          </w:p>
        </w:tc>
        <w:tc>
          <w:tcPr>
            <w:tcW w:w="934" w:type="pct"/>
            <w:tcBorders>
              <w:top w:val="nil"/>
              <w:bottom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77.59±21.84 </w:t>
            </w:r>
          </w:p>
        </w:tc>
        <w:tc>
          <w:tcPr>
            <w:tcW w:w="991" w:type="pct"/>
            <w:tcBorders>
              <w:top w:val="nil"/>
              <w:bottom w:val="nil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71.98±22.64 </w:t>
            </w:r>
          </w:p>
        </w:tc>
        <w:tc>
          <w:tcPr>
            <w:tcW w:w="522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2.92 </w:t>
            </w:r>
          </w:p>
        </w:tc>
        <w:tc>
          <w:tcPr>
            <w:tcW w:w="556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0.004 </w:t>
            </w:r>
          </w:p>
        </w:tc>
        <w:tc>
          <w:tcPr>
            <w:tcW w:w="453" w:type="pct"/>
            <w:tcBorders>
              <w:top w:val="nil"/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0.27 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1544" w:type="pct"/>
            <w:tcBorders>
              <w:top w:val="nil"/>
              <w:bottom w:val="single" w:color="000000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Psychological changes (PC) </w:t>
            </w:r>
          </w:p>
        </w:tc>
        <w:tc>
          <w:tcPr>
            <w:tcW w:w="934" w:type="pct"/>
            <w:tcBorders>
              <w:top w:val="nil"/>
              <w:bottom w:val="single" w:color="000000" w:sz="6" w:space="0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46.71±27.45 </w:t>
            </w:r>
          </w:p>
        </w:tc>
        <w:tc>
          <w:tcPr>
            <w:tcW w:w="991" w:type="pct"/>
            <w:tcBorders>
              <w:top w:val="nil"/>
              <w:bottom w:val="single" w:color="000000" w:sz="6" w:space="0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46.55±25.94 </w:t>
            </w:r>
          </w:p>
        </w:tc>
        <w:tc>
          <w:tcPr>
            <w:tcW w:w="522" w:type="pct"/>
            <w:tcBorders>
              <w:top w:val="nil"/>
              <w:bottom w:val="single" w:color="000000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0.09 </w:t>
            </w:r>
          </w:p>
        </w:tc>
        <w:tc>
          <w:tcPr>
            <w:tcW w:w="556" w:type="pct"/>
            <w:tcBorders>
              <w:top w:val="nil"/>
              <w:bottom w:val="single" w:color="000000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0.932 </w:t>
            </w:r>
          </w:p>
        </w:tc>
        <w:tc>
          <w:tcPr>
            <w:tcW w:w="453" w:type="pct"/>
            <w:tcBorders>
              <w:top w:val="nil"/>
              <w:bottom w:val="single" w:color="000000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0.01 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1544" w:type="pct"/>
            <w:tcBorders>
              <w:top w:val="single" w:color="000000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Total (TOT) </w:t>
            </w:r>
          </w:p>
        </w:tc>
        <w:tc>
          <w:tcPr>
            <w:tcW w:w="934" w:type="pct"/>
            <w:tcBorders>
              <w:top w:val="single" w:color="000000" w:sz="6" w:space="0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</w:rPr>
              <w:t xml:space="preserve">60.31±12.27 </w:t>
            </w:r>
          </w:p>
        </w:tc>
        <w:tc>
          <w:tcPr>
            <w:tcW w:w="991" w:type="pct"/>
            <w:tcBorders>
              <w:top w:val="single" w:color="000000" w:sz="6" w:space="0"/>
            </w:tcBorders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</w:rPr>
              <w:t xml:space="preserve">69.98±10.95 </w:t>
            </w:r>
          </w:p>
        </w:tc>
        <w:tc>
          <w:tcPr>
            <w:tcW w:w="522" w:type="pct"/>
            <w:tcBorders>
              <w:top w:val="single" w:color="000000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−12.95 </w:t>
            </w:r>
          </w:p>
        </w:tc>
        <w:tc>
          <w:tcPr>
            <w:tcW w:w="556" w:type="pct"/>
            <w:tcBorders>
              <w:top w:val="single" w:color="000000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</w:rPr>
              <w:t xml:space="preserve">&lt;0.001 </w:t>
            </w:r>
          </w:p>
        </w:tc>
        <w:tc>
          <w:tcPr>
            <w:tcW w:w="453" w:type="pct"/>
            <w:tcBorders>
              <w:top w:val="single" w:color="000000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</w:rPr>
              <w:t xml:space="preserve">1.20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E65295"/>
    <w:rsid w:val="07E65295"/>
    <w:rsid w:val="082F53A8"/>
    <w:rsid w:val="0D1A24AD"/>
    <w:rsid w:val="4FD96ED1"/>
    <w:rsid w:val="6794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bx"/>
    <w:basedOn w:val="1"/>
    <w:qFormat/>
    <w:uiPriority w:val="0"/>
    <w:pPr>
      <w:spacing w:afterLines="50" w:line="288" w:lineRule="auto"/>
    </w:pPr>
    <w:rPr>
      <w:rFonts w:ascii="Times New Roman" w:hAnsi="Times New Roman" w:eastAsia="宋体" w:cs="Times New Roman"/>
      <w:b/>
      <w:sz w:val="24"/>
      <w:lang w:eastAsia="en-US" w:bidi="en-US"/>
    </w:rPr>
  </w:style>
  <w:style w:type="paragraph" w:customStyle="1" w:styleId="5">
    <w:name w:val="notes"/>
    <w:basedOn w:val="1"/>
    <w:qFormat/>
    <w:uiPriority w:val="0"/>
    <w:pPr>
      <w:spacing w:afterLines="50"/>
    </w:pPr>
    <w:rPr>
      <w:rFonts w:ascii="Times New Roman" w:hAnsi="Times New Roman" w:eastAsia="宋体" w:cs="Times New Roman"/>
      <w:sz w:val="1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2019-12-23T02:04:00Z</dcterms:created>
  <dc:creator>piu</dc:creator>
  <cp:lastModifiedBy>piu</cp:lastModifiedBy>
  <dcterms:modified xsi:type="dcterms:W3CDTF">2020-02-20T05:30:42Z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